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AF3DE" w14:textId="77777777" w:rsidR="00000000" w:rsidRDefault="00023B72">
      <w:pPr>
        <w:divId w:val="1805460843"/>
        <w:rPr>
          <w:rFonts w:eastAsia="Times New Roman"/>
          <w:b/>
          <w:bCs/>
          <w:sz w:val="28"/>
          <w:szCs w:val="28"/>
        </w:rPr>
      </w:pPr>
      <w:r>
        <w:rPr>
          <w:rFonts w:eastAsia="Times New Roman"/>
          <w:b/>
          <w:bCs/>
          <w:sz w:val="28"/>
          <w:szCs w:val="28"/>
        </w:rPr>
        <w:t>Roane State Community College</w:t>
      </w:r>
    </w:p>
    <w:p w14:paraId="262A487E" w14:textId="77777777" w:rsidR="00000000" w:rsidRDefault="00023B72">
      <w:pPr>
        <w:divId w:val="326061442"/>
        <w:rPr>
          <w:rFonts w:eastAsia="Times New Roman"/>
          <w:b/>
          <w:bCs/>
        </w:rPr>
      </w:pPr>
      <w:r>
        <w:rPr>
          <w:rStyle w:val="policyminorhead1"/>
          <w:rFonts w:eastAsia="Times New Roman"/>
        </w:rPr>
        <w:t xml:space="preserve">Policy Number: </w:t>
      </w:r>
      <w:r>
        <w:rPr>
          <w:rStyle w:val="policydata"/>
          <w:rFonts w:eastAsia="Times New Roman"/>
          <w:b/>
          <w:bCs/>
        </w:rPr>
        <w:t>GA-34-01</w:t>
      </w:r>
    </w:p>
    <w:p w14:paraId="3F2BD022" w14:textId="77777777" w:rsidR="00000000" w:rsidRDefault="00023B72">
      <w:pPr>
        <w:divId w:val="492110461"/>
        <w:rPr>
          <w:rFonts w:eastAsia="Times New Roman"/>
          <w:b/>
          <w:bCs/>
        </w:rPr>
      </w:pPr>
      <w:r>
        <w:rPr>
          <w:rStyle w:val="policyminorhead1"/>
          <w:rFonts w:eastAsia="Times New Roman"/>
        </w:rPr>
        <w:t xml:space="preserve">Subject: </w:t>
      </w:r>
      <w:r>
        <w:rPr>
          <w:rStyle w:val="policydata"/>
          <w:rFonts w:eastAsia="Times New Roman"/>
          <w:b/>
          <w:bCs/>
        </w:rPr>
        <w:t>Approval of Agreements and Delegation of Authority/Signature Authorization</w:t>
      </w:r>
    </w:p>
    <w:p w14:paraId="0EDC7156" w14:textId="77777777" w:rsidR="00000000" w:rsidRDefault="00023B72">
      <w:pPr>
        <w:pStyle w:val="NormalWeb"/>
        <w:divId w:val="826822837"/>
      </w:pPr>
      <w:r>
        <w:t>The purpose of this policy is to provide guidance for approval of agreements and delegation of authority/signature authorization.</w:t>
      </w:r>
    </w:p>
    <w:p w14:paraId="39F4A092" w14:textId="77777777" w:rsidR="00000000" w:rsidRDefault="00023B72">
      <w:pPr>
        <w:pStyle w:val="NormalWeb"/>
        <w:divId w:val="826822837"/>
      </w:pPr>
      <w:r>
        <w:t>Scope</w:t>
      </w:r>
      <w:r>
        <w:br/>
        <w:t>This policy applies to anyone when exercising delegation of authority and signature authorization for any transaction th</w:t>
      </w:r>
      <w:r>
        <w:t>at could create a financial liability for an institution. Examples include, but are not limited to, contracts, purchase orders, memorandums of agreement, travel authorizations, travel claims, and timesheets.</w:t>
      </w:r>
      <w:r>
        <w:br/>
      </w:r>
      <w:r>
        <w:br/>
        <w:t>Examples outside the scope of this policy inclu</w:t>
      </w:r>
      <w:r>
        <w:t>de, but are not limited to, course overloads, student advising, and reductions in student course loads.</w:t>
      </w:r>
      <w:r>
        <w:br/>
      </w:r>
      <w:r>
        <w:br/>
        <w:t>The policy also applies to delegations by the president as delineated in section II.</w:t>
      </w:r>
    </w:p>
    <w:p w14:paraId="78C0E0F2" w14:textId="77777777" w:rsidR="00000000" w:rsidRDefault="00023B72">
      <w:pPr>
        <w:numPr>
          <w:ilvl w:val="0"/>
          <w:numId w:val="1"/>
        </w:numPr>
        <w:spacing w:before="150" w:after="150"/>
        <w:ind w:left="870" w:right="150"/>
        <w:divId w:val="826822837"/>
        <w:rPr>
          <w:rFonts w:eastAsia="Times New Roman"/>
        </w:rPr>
      </w:pPr>
      <w:r>
        <w:rPr>
          <w:rFonts w:eastAsia="Times New Roman"/>
        </w:rPr>
        <w:t xml:space="preserve">Delegation of Authority </w:t>
      </w:r>
    </w:p>
    <w:p w14:paraId="1A8290F0" w14:textId="771ECEA2" w:rsidR="00000000" w:rsidRDefault="00023B72">
      <w:pPr>
        <w:numPr>
          <w:ilvl w:val="1"/>
          <w:numId w:val="2"/>
        </w:numPr>
        <w:spacing w:before="150" w:after="150"/>
        <w:ind w:left="1740" w:right="300"/>
        <w:divId w:val="826822837"/>
        <w:rPr>
          <w:rFonts w:eastAsia="Times New Roman"/>
        </w:rPr>
      </w:pPr>
      <w:r>
        <w:rPr>
          <w:rFonts w:eastAsia="Times New Roman"/>
        </w:rPr>
        <w:t>Delegations/authorizations must be in wri</w:t>
      </w:r>
      <w:r>
        <w:rPr>
          <w:rFonts w:eastAsia="Times New Roman"/>
        </w:rPr>
        <w:t xml:space="preserve">ting, with level of authority, any restrictions on authority and period of authority, if any, clearly noted. The delegations/authorizations should be recorded on the </w:t>
      </w:r>
      <w:hyperlink r:id="rId5" w:history="1">
        <w:r>
          <w:rPr>
            <w:rStyle w:val="Emphasis"/>
            <w:rFonts w:eastAsia="Times New Roman"/>
            <w:color w:val="0000FF"/>
            <w:u w:val="single"/>
          </w:rPr>
          <w:t>RSCC Dele</w:t>
        </w:r>
        <w:r>
          <w:rPr>
            <w:rStyle w:val="Emphasis"/>
            <w:rFonts w:eastAsia="Times New Roman"/>
            <w:color w:val="0000FF"/>
            <w:u w:val="single"/>
          </w:rPr>
          <w:t>gation of Authority/Signature Authorization Form</w:t>
        </w:r>
      </w:hyperlink>
      <w:r>
        <w:rPr>
          <w:rFonts w:eastAsia="Times New Roman"/>
        </w:rPr>
        <w:t xml:space="preserve"> and filed annually at the beginning of the fiscal year with the office of the Vice President (VP) for Business and Finance or more frequently if needed.</w:t>
      </w:r>
    </w:p>
    <w:p w14:paraId="1DFF05C1" w14:textId="77777777" w:rsidR="00000000" w:rsidRDefault="00023B72">
      <w:pPr>
        <w:numPr>
          <w:ilvl w:val="1"/>
          <w:numId w:val="3"/>
        </w:numPr>
        <w:spacing w:before="150" w:after="150"/>
        <w:ind w:left="1740" w:right="300"/>
        <w:divId w:val="826822837"/>
        <w:rPr>
          <w:rFonts w:eastAsia="Times New Roman"/>
        </w:rPr>
      </w:pPr>
      <w:r>
        <w:rPr>
          <w:rFonts w:eastAsia="Times New Roman"/>
        </w:rPr>
        <w:t>Delegations should run from the official holding autho</w:t>
      </w:r>
      <w:r>
        <w:rPr>
          <w:rFonts w:eastAsia="Times New Roman"/>
        </w:rPr>
        <w:t>rity to act directly to the person exercising that authority. The principle is that the person holding authority should have direct knowledge of who within the institution is exercising that authority on their behalf. The person receiving the delegated aut</w:t>
      </w:r>
      <w:r>
        <w:rPr>
          <w:rFonts w:eastAsia="Times New Roman"/>
        </w:rPr>
        <w:t>hority to act cannot further delegate that authority to someone else.</w:t>
      </w:r>
    </w:p>
    <w:p w14:paraId="5B8C8A4A" w14:textId="77777777" w:rsidR="00000000" w:rsidRDefault="00023B72">
      <w:pPr>
        <w:numPr>
          <w:ilvl w:val="1"/>
          <w:numId w:val="4"/>
        </w:numPr>
        <w:spacing w:before="150" w:after="150"/>
        <w:ind w:left="1740" w:right="300"/>
        <w:divId w:val="826822837"/>
        <w:rPr>
          <w:rFonts w:eastAsia="Times New Roman"/>
        </w:rPr>
      </w:pPr>
      <w:r>
        <w:rPr>
          <w:rFonts w:eastAsia="Times New Roman"/>
        </w:rPr>
        <w:t>Personnel with delegated authority should be qualified to do so by training and experience. The person making the delegation is responsible for ensuring the person to whom authority is d</w:t>
      </w:r>
      <w:r>
        <w:rPr>
          <w:rFonts w:eastAsia="Times New Roman"/>
        </w:rPr>
        <w:t>elegated is qualified and understands the application of the authority delegated.</w:t>
      </w:r>
    </w:p>
    <w:p w14:paraId="39A2162B" w14:textId="77777777" w:rsidR="00000000" w:rsidRDefault="00023B72">
      <w:pPr>
        <w:numPr>
          <w:ilvl w:val="1"/>
          <w:numId w:val="5"/>
        </w:numPr>
        <w:spacing w:before="150" w:after="150"/>
        <w:ind w:left="1740" w:right="300"/>
        <w:divId w:val="826822837"/>
        <w:rPr>
          <w:rFonts w:eastAsia="Times New Roman"/>
        </w:rPr>
      </w:pPr>
      <w:r>
        <w:rPr>
          <w:rFonts w:eastAsia="Times New Roman"/>
        </w:rPr>
        <w:t xml:space="preserve">The delegator is responsible for providing periodic training the delegator believes is necessary to ensure persons with delegated </w:t>
      </w:r>
      <w:r>
        <w:rPr>
          <w:rFonts w:eastAsia="Times New Roman"/>
        </w:rPr>
        <w:lastRenderedPageBreak/>
        <w:t>authority have a clear, current understandin</w:t>
      </w:r>
      <w:r>
        <w:rPr>
          <w:rFonts w:eastAsia="Times New Roman"/>
        </w:rPr>
        <w:t>g of their authority and its limitations. This should occur with the annual filing of the form.</w:t>
      </w:r>
    </w:p>
    <w:p w14:paraId="1A394EEF" w14:textId="77777777" w:rsidR="00000000" w:rsidRDefault="00023B72">
      <w:pPr>
        <w:numPr>
          <w:ilvl w:val="1"/>
          <w:numId w:val="6"/>
        </w:numPr>
        <w:spacing w:before="150" w:after="150"/>
        <w:ind w:left="1740" w:right="300"/>
        <w:divId w:val="826822837"/>
        <w:rPr>
          <w:rFonts w:eastAsia="Times New Roman"/>
        </w:rPr>
      </w:pPr>
      <w:r>
        <w:rPr>
          <w:rFonts w:eastAsia="Times New Roman"/>
        </w:rPr>
        <w:t>Delegation of authority and signature authorization should not be delegated from an administrative/professional classification to a support staff classification</w:t>
      </w:r>
      <w:r>
        <w:rPr>
          <w:rFonts w:eastAsia="Times New Roman"/>
        </w:rPr>
        <w:t>.</w:t>
      </w:r>
    </w:p>
    <w:p w14:paraId="2395DC1A" w14:textId="77777777" w:rsidR="00000000" w:rsidRDefault="00023B72">
      <w:pPr>
        <w:numPr>
          <w:ilvl w:val="1"/>
          <w:numId w:val="7"/>
        </w:numPr>
        <w:spacing w:before="150" w:after="150"/>
        <w:ind w:left="1740" w:right="300"/>
        <w:divId w:val="826822837"/>
        <w:rPr>
          <w:rFonts w:eastAsia="Times New Roman"/>
        </w:rPr>
      </w:pPr>
      <w:r>
        <w:rPr>
          <w:rFonts w:eastAsia="Times New Roman"/>
        </w:rPr>
        <w:t>Appropriate disciplinary action up to and including termination will be taken for exceeding or misapplying one’s delegated authority and shall be uniformly enforced.</w:t>
      </w:r>
    </w:p>
    <w:p w14:paraId="47298A8A" w14:textId="77777777" w:rsidR="00000000" w:rsidRDefault="00023B72">
      <w:pPr>
        <w:numPr>
          <w:ilvl w:val="0"/>
          <w:numId w:val="8"/>
        </w:numPr>
        <w:spacing w:before="150" w:after="150"/>
        <w:ind w:left="870" w:right="150"/>
        <w:divId w:val="826822837"/>
        <w:rPr>
          <w:rFonts w:eastAsia="Times New Roman"/>
        </w:rPr>
      </w:pPr>
      <w:r>
        <w:rPr>
          <w:rFonts w:eastAsia="Times New Roman"/>
        </w:rPr>
        <w:t xml:space="preserve">Delegation by the President </w:t>
      </w:r>
    </w:p>
    <w:p w14:paraId="1FB4B9B6" w14:textId="77777777" w:rsidR="00000000" w:rsidRDefault="00023B72">
      <w:pPr>
        <w:numPr>
          <w:ilvl w:val="1"/>
          <w:numId w:val="9"/>
        </w:numPr>
        <w:spacing w:before="150" w:after="150"/>
        <w:ind w:left="1740" w:right="300"/>
        <w:divId w:val="826822837"/>
        <w:rPr>
          <w:rFonts w:eastAsia="Times New Roman"/>
        </w:rPr>
      </w:pPr>
      <w:r>
        <w:rPr>
          <w:rFonts w:eastAsia="Times New Roman"/>
        </w:rPr>
        <w:t>Authority assigned to the president by TBR policy, TBR guideline or statute cannot be delegated unless specifically allowed in TBR policy, TBR guideline, or statute.</w:t>
      </w:r>
    </w:p>
    <w:p w14:paraId="73452BF8" w14:textId="77777777" w:rsidR="00000000" w:rsidRDefault="00023B72">
      <w:pPr>
        <w:numPr>
          <w:ilvl w:val="1"/>
          <w:numId w:val="10"/>
        </w:numPr>
        <w:spacing w:before="150" w:after="150"/>
        <w:ind w:left="1740" w:right="300"/>
        <w:divId w:val="826822837"/>
        <w:rPr>
          <w:rFonts w:eastAsia="Times New Roman"/>
        </w:rPr>
      </w:pPr>
      <w:r>
        <w:rPr>
          <w:rFonts w:eastAsia="Times New Roman"/>
        </w:rPr>
        <w:t>Authority in TBR policy, guideline or statute is often granted to the institution’s presid</w:t>
      </w:r>
      <w:r>
        <w:rPr>
          <w:rFonts w:eastAsia="Times New Roman"/>
        </w:rPr>
        <w:t>ent or president’s designee. In these instances, unless otherwise designated in this policy, the VP for Business and Finance will serve as the president’s designee without period restrictions.</w:t>
      </w:r>
    </w:p>
    <w:p w14:paraId="3FB4B36B" w14:textId="77777777" w:rsidR="00000000" w:rsidRDefault="00023B72">
      <w:pPr>
        <w:numPr>
          <w:ilvl w:val="1"/>
          <w:numId w:val="11"/>
        </w:numPr>
        <w:spacing w:before="150" w:after="150"/>
        <w:ind w:left="1740" w:right="300"/>
        <w:divId w:val="826822837"/>
        <w:rPr>
          <w:rFonts w:eastAsia="Times New Roman"/>
        </w:rPr>
      </w:pPr>
      <w:r>
        <w:rPr>
          <w:rFonts w:eastAsia="Times New Roman"/>
        </w:rPr>
        <w:t>All contracts and agreements are subject to approval by the pre</w:t>
      </w:r>
      <w:r>
        <w:rPr>
          <w:rFonts w:eastAsia="Times New Roman"/>
        </w:rPr>
        <w:t>sident or his/her designee as specified herein. All contracts and agreements other than those specified in this section (II. C) must be submitted to the VP for Business and Finance for review and approval. Contracts and agreements not meeting the requireme</w:t>
      </w:r>
      <w:r>
        <w:rPr>
          <w:rFonts w:eastAsia="Times New Roman"/>
        </w:rPr>
        <w:t>nts of TBR policy 4.02.01.00, “Approvals of Agreements and Contracts" and Guideline G-030, "Approval of Agreements," will be returned to the initiator for revision.</w:t>
      </w:r>
      <w:r>
        <w:rPr>
          <w:rFonts w:eastAsia="Times New Roman"/>
        </w:rPr>
        <w:br/>
      </w:r>
      <w:r>
        <w:rPr>
          <w:rFonts w:eastAsia="Times New Roman"/>
        </w:rPr>
        <w:br/>
        <w:t xml:space="preserve">Agreements required to be submitted to the TBR should be submitted to the VP for Business </w:t>
      </w:r>
      <w:r>
        <w:rPr>
          <w:rFonts w:eastAsia="Times New Roman"/>
        </w:rPr>
        <w:t xml:space="preserve">and Finance prior to the beginning of the contract’s original term or renewal. The president must sign contracts required to be submitted to TBR or to the State of Tennessee, Department of Finance and Administration. Any commitment to an agreement made by </w:t>
      </w:r>
      <w:r>
        <w:rPr>
          <w:rFonts w:eastAsia="Times New Roman"/>
        </w:rPr>
        <w:t>an employee of the college without the prior approval of the president or VP for Business and Finance may be deemed to be the personal responsibility of the employee. No agreement for expenditures of funds can be made unless funds have been appropriated an</w:t>
      </w:r>
      <w:r>
        <w:rPr>
          <w:rFonts w:eastAsia="Times New Roman"/>
        </w:rPr>
        <w:t>d are available.</w:t>
      </w:r>
      <w:r>
        <w:rPr>
          <w:rFonts w:eastAsia="Times New Roman"/>
        </w:rPr>
        <w:br/>
      </w:r>
      <w:r>
        <w:rPr>
          <w:rFonts w:eastAsia="Times New Roman"/>
        </w:rPr>
        <w:br/>
        <w:t xml:space="preserve">Signatory authority for selected contracts/agreements has been delegated as follows: </w:t>
      </w:r>
    </w:p>
    <w:p w14:paraId="1253E01F" w14:textId="77777777" w:rsidR="00000000" w:rsidRDefault="00023B72">
      <w:pPr>
        <w:numPr>
          <w:ilvl w:val="2"/>
          <w:numId w:val="12"/>
        </w:numPr>
        <w:spacing w:before="150" w:after="150"/>
        <w:ind w:left="2610" w:right="450"/>
        <w:divId w:val="826822837"/>
        <w:rPr>
          <w:rFonts w:eastAsia="Times New Roman"/>
        </w:rPr>
      </w:pPr>
    </w:p>
    <w:tbl>
      <w:tblPr>
        <w:tblW w:w="0" w:type="auto"/>
        <w:tblInd w:w="2610" w:type="dxa"/>
        <w:tblCellMar>
          <w:top w:w="15" w:type="dxa"/>
          <w:left w:w="15" w:type="dxa"/>
          <w:bottom w:w="15" w:type="dxa"/>
          <w:right w:w="15" w:type="dxa"/>
        </w:tblCellMar>
        <w:tblLook w:val="04A0" w:firstRow="1" w:lastRow="0" w:firstColumn="1" w:lastColumn="0" w:noHBand="0" w:noVBand="1"/>
      </w:tblPr>
      <w:tblGrid>
        <w:gridCol w:w="3515"/>
        <w:gridCol w:w="2499"/>
      </w:tblGrid>
      <w:tr w:rsidR="00000000" w14:paraId="4340E233" w14:textId="77777777">
        <w:trPr>
          <w:divId w:val="826822837"/>
        </w:trPr>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36C9CD58" w14:textId="77777777" w:rsidR="00000000" w:rsidRDefault="00023B72">
            <w:pPr>
              <w:spacing w:before="300" w:after="300"/>
              <w:rPr>
                <w:rFonts w:eastAsia="Times New Roman"/>
              </w:rPr>
            </w:pPr>
            <w:r>
              <w:rPr>
                <w:rFonts w:eastAsia="Times New Roman"/>
              </w:rPr>
              <w:lastRenderedPageBreak/>
              <w:t>Adjunct Faculty Contracts</w:t>
            </w:r>
          </w:p>
        </w:tc>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76D778C4" w14:textId="77777777" w:rsidR="00000000" w:rsidRDefault="00023B72">
            <w:pPr>
              <w:spacing w:before="300" w:after="300"/>
              <w:rPr>
                <w:rFonts w:eastAsia="Times New Roman"/>
              </w:rPr>
            </w:pPr>
            <w:r>
              <w:rPr>
                <w:rFonts w:eastAsia="Times New Roman"/>
              </w:rPr>
              <w:t>Vice President for Student Learning</w:t>
            </w:r>
          </w:p>
        </w:tc>
      </w:tr>
      <w:tr w:rsidR="00000000" w14:paraId="0D16A740" w14:textId="77777777">
        <w:trPr>
          <w:divId w:val="826822837"/>
        </w:trPr>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2B32A70E" w14:textId="77777777" w:rsidR="00000000" w:rsidRDefault="00023B72">
            <w:pPr>
              <w:spacing w:before="300" w:after="300"/>
              <w:rPr>
                <w:rFonts w:eastAsia="Times New Roman"/>
              </w:rPr>
            </w:pPr>
            <w:r>
              <w:rPr>
                <w:rFonts w:eastAsia="Times New Roman"/>
              </w:rPr>
              <w:t>Clinical Affiliation Agreements</w:t>
            </w:r>
          </w:p>
        </w:tc>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513F8679" w14:textId="77777777" w:rsidR="00000000" w:rsidRDefault="00023B72">
            <w:pPr>
              <w:spacing w:before="300" w:after="300"/>
              <w:rPr>
                <w:rFonts w:eastAsia="Times New Roman"/>
              </w:rPr>
            </w:pPr>
            <w:r>
              <w:rPr>
                <w:rFonts w:eastAsia="Times New Roman"/>
              </w:rPr>
              <w:t>Vice President for Student Learning</w:t>
            </w:r>
          </w:p>
        </w:tc>
      </w:tr>
      <w:tr w:rsidR="00000000" w14:paraId="5F4745B0" w14:textId="77777777">
        <w:trPr>
          <w:divId w:val="826822837"/>
        </w:trPr>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391B0D2E" w14:textId="77777777" w:rsidR="00000000" w:rsidRDefault="00023B72">
            <w:pPr>
              <w:spacing w:before="300" w:after="300"/>
              <w:rPr>
                <w:rFonts w:eastAsia="Times New Roman"/>
              </w:rPr>
            </w:pPr>
            <w:r>
              <w:rPr>
                <w:rFonts w:eastAsia="Times New Roman"/>
              </w:rPr>
              <w:t>Workforce Adjunct Faculty Contracts</w:t>
            </w:r>
          </w:p>
        </w:tc>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5DD569C3" w14:textId="77777777" w:rsidR="00000000" w:rsidRDefault="00023B72">
            <w:pPr>
              <w:spacing w:before="300" w:after="300"/>
              <w:rPr>
                <w:rFonts w:eastAsia="Times New Roman"/>
              </w:rPr>
            </w:pPr>
            <w:r>
              <w:rPr>
                <w:rFonts w:eastAsia="Times New Roman"/>
              </w:rPr>
              <w:t>Vice President for Workforce Development and Student Affairs</w:t>
            </w:r>
          </w:p>
        </w:tc>
      </w:tr>
      <w:tr w:rsidR="00000000" w14:paraId="4B39D7EA" w14:textId="77777777">
        <w:trPr>
          <w:divId w:val="826822837"/>
        </w:trPr>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4C4967B3" w14:textId="77777777" w:rsidR="00000000" w:rsidRDefault="00023B72">
            <w:pPr>
              <w:spacing w:before="300" w:after="300"/>
              <w:rPr>
                <w:rFonts w:eastAsia="Times New Roman"/>
              </w:rPr>
            </w:pPr>
            <w:r>
              <w:rPr>
                <w:rFonts w:eastAsia="Times New Roman"/>
              </w:rPr>
              <w:t>Dual Services Agreements</w:t>
            </w:r>
          </w:p>
        </w:tc>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371C140C" w14:textId="77777777" w:rsidR="00000000" w:rsidRDefault="00023B72">
            <w:pPr>
              <w:spacing w:before="300" w:after="300"/>
              <w:rPr>
                <w:rFonts w:eastAsia="Times New Roman"/>
              </w:rPr>
            </w:pPr>
            <w:r>
              <w:rPr>
                <w:rFonts w:eastAsia="Times New Roman"/>
              </w:rPr>
              <w:t>Director for Human Resources &amp; Title VI Coordinator</w:t>
            </w:r>
          </w:p>
        </w:tc>
      </w:tr>
      <w:tr w:rsidR="00000000" w14:paraId="5493351F" w14:textId="77777777">
        <w:trPr>
          <w:divId w:val="826822837"/>
        </w:trPr>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051D17C2" w14:textId="77777777" w:rsidR="00000000" w:rsidRDefault="00023B72">
            <w:pPr>
              <w:spacing w:before="300" w:after="300"/>
              <w:rPr>
                <w:rFonts w:eastAsia="Times New Roman"/>
              </w:rPr>
            </w:pPr>
            <w:r>
              <w:rPr>
                <w:rFonts w:eastAsia="Times New Roman"/>
              </w:rPr>
              <w:t>National Letter of Intent and Scholarship Agreements - Athletics</w:t>
            </w:r>
          </w:p>
        </w:tc>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48252898" w14:textId="77777777" w:rsidR="00000000" w:rsidRDefault="00023B72">
            <w:pPr>
              <w:spacing w:before="300" w:after="300"/>
              <w:rPr>
                <w:rFonts w:eastAsia="Times New Roman"/>
              </w:rPr>
            </w:pPr>
            <w:r>
              <w:rPr>
                <w:rFonts w:eastAsia="Times New Roman"/>
              </w:rPr>
              <w:t xml:space="preserve">Vice President </w:t>
            </w:r>
            <w:r>
              <w:rPr>
                <w:rFonts w:eastAsia="Times New Roman"/>
              </w:rPr>
              <w:t>for Workforce Development &amp; Community Outreach</w:t>
            </w:r>
          </w:p>
        </w:tc>
      </w:tr>
      <w:tr w:rsidR="00000000" w14:paraId="137C318B" w14:textId="77777777">
        <w:trPr>
          <w:divId w:val="826822837"/>
        </w:trPr>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2E69C14D" w14:textId="77777777" w:rsidR="00000000" w:rsidRDefault="00023B72">
            <w:pPr>
              <w:spacing w:before="300" w:after="300"/>
              <w:rPr>
                <w:rFonts w:eastAsia="Times New Roman"/>
              </w:rPr>
            </w:pPr>
            <w:r>
              <w:rPr>
                <w:rFonts w:eastAsia="Times New Roman"/>
              </w:rPr>
              <w:t>Sole Source/Proprietary Purchases (Except Computer-Related Purchases)</w:t>
            </w:r>
          </w:p>
        </w:tc>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2A29750D" w14:textId="77777777" w:rsidR="00000000" w:rsidRDefault="00023B72">
            <w:pPr>
              <w:spacing w:before="300" w:after="300"/>
              <w:rPr>
                <w:rFonts w:eastAsia="Times New Roman"/>
              </w:rPr>
            </w:pPr>
            <w:r>
              <w:rPr>
                <w:rFonts w:eastAsia="Times New Roman"/>
              </w:rPr>
              <w:t>VP for Business and Finance</w:t>
            </w:r>
          </w:p>
        </w:tc>
      </w:tr>
      <w:tr w:rsidR="00000000" w14:paraId="30661394" w14:textId="77777777">
        <w:trPr>
          <w:divId w:val="826822837"/>
        </w:trPr>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1E854F5B" w14:textId="77777777" w:rsidR="00000000" w:rsidRDefault="00023B72">
            <w:pPr>
              <w:spacing w:before="300" w:after="300"/>
              <w:rPr>
                <w:rFonts w:eastAsia="Times New Roman"/>
              </w:rPr>
            </w:pPr>
            <w:r>
              <w:rPr>
                <w:rFonts w:eastAsia="Times New Roman"/>
              </w:rPr>
              <w:t>Temporary Employment Contracts</w:t>
            </w:r>
          </w:p>
        </w:tc>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7B420FD3" w14:textId="77777777" w:rsidR="00000000" w:rsidRDefault="00023B72">
            <w:pPr>
              <w:spacing w:before="300" w:after="300"/>
              <w:rPr>
                <w:rFonts w:eastAsia="Times New Roman"/>
              </w:rPr>
            </w:pPr>
            <w:r>
              <w:rPr>
                <w:rFonts w:eastAsia="Times New Roman"/>
              </w:rPr>
              <w:t>VP for Business and Finance</w:t>
            </w:r>
          </w:p>
        </w:tc>
      </w:tr>
      <w:tr w:rsidR="00000000" w14:paraId="2A07B553" w14:textId="77777777">
        <w:trPr>
          <w:divId w:val="826822837"/>
        </w:trPr>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5709ED68" w14:textId="77777777" w:rsidR="00000000" w:rsidRDefault="00023B72">
            <w:pPr>
              <w:spacing w:before="300" w:after="300"/>
              <w:rPr>
                <w:rFonts w:eastAsia="Times New Roman"/>
              </w:rPr>
            </w:pPr>
            <w:r>
              <w:rPr>
                <w:rFonts w:eastAsia="Times New Roman"/>
              </w:rPr>
              <w:lastRenderedPageBreak/>
              <w:t>Grant Applications (Click-Wrap Agreements)</w:t>
            </w:r>
          </w:p>
        </w:tc>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32E5840D" w14:textId="77777777" w:rsidR="00000000" w:rsidRDefault="00023B72">
            <w:pPr>
              <w:spacing w:before="300" w:after="300"/>
              <w:rPr>
                <w:rFonts w:eastAsia="Times New Roman"/>
              </w:rPr>
            </w:pPr>
            <w:r>
              <w:rPr>
                <w:rFonts w:eastAsia="Times New Roman"/>
              </w:rPr>
              <w:t>Direct</w:t>
            </w:r>
            <w:r>
              <w:rPr>
                <w:rFonts w:eastAsia="Times New Roman"/>
              </w:rPr>
              <w:t>or of Grants Development or Grants Specialist</w:t>
            </w:r>
          </w:p>
        </w:tc>
      </w:tr>
      <w:tr w:rsidR="00000000" w14:paraId="3EBD8000" w14:textId="77777777">
        <w:trPr>
          <w:divId w:val="826822837"/>
        </w:trPr>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04C3F963" w14:textId="77777777" w:rsidR="00000000" w:rsidRDefault="00023B72">
            <w:pPr>
              <w:spacing w:before="300" w:after="300"/>
              <w:rPr>
                <w:rFonts w:eastAsia="Times New Roman"/>
              </w:rPr>
            </w:pPr>
            <w:r>
              <w:rPr>
                <w:rFonts w:eastAsia="Times New Roman"/>
              </w:rPr>
              <w:t>Use of Facility Agreements - Hourly Rental of Expo Center up to $500 maximum</w:t>
            </w:r>
          </w:p>
        </w:tc>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6D430256" w14:textId="77777777" w:rsidR="00000000" w:rsidRDefault="00023B72">
            <w:pPr>
              <w:spacing w:before="300" w:after="300"/>
              <w:rPr>
                <w:rFonts w:eastAsia="Times New Roman"/>
              </w:rPr>
            </w:pPr>
            <w:r>
              <w:rPr>
                <w:rFonts w:eastAsia="Times New Roman"/>
              </w:rPr>
              <w:t>Director of Henry/Stafford Exposition Center</w:t>
            </w:r>
          </w:p>
        </w:tc>
      </w:tr>
      <w:tr w:rsidR="00000000" w14:paraId="1C3E12EC" w14:textId="77777777">
        <w:trPr>
          <w:divId w:val="826822837"/>
        </w:trPr>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06E44311" w14:textId="77777777" w:rsidR="00000000" w:rsidRDefault="00023B72">
            <w:pPr>
              <w:spacing w:before="300" w:after="300"/>
              <w:rPr>
                <w:rFonts w:eastAsia="Times New Roman"/>
              </w:rPr>
            </w:pPr>
            <w:r>
              <w:rPr>
                <w:rFonts w:eastAsia="Times New Roman"/>
              </w:rPr>
              <w:t>Health Sciences Memorandum of Understanding for Non-Credit-Instruction/ Services up to</w:t>
            </w:r>
            <w:r>
              <w:rPr>
                <w:rFonts w:eastAsia="Times New Roman"/>
              </w:rPr>
              <w:t xml:space="preserve"> $10,000 maximum</w:t>
            </w:r>
          </w:p>
        </w:tc>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7DED8617" w14:textId="77777777" w:rsidR="00000000" w:rsidRDefault="00023B72">
            <w:pPr>
              <w:spacing w:before="300" w:after="300"/>
              <w:rPr>
                <w:rFonts w:eastAsia="Times New Roman"/>
              </w:rPr>
            </w:pPr>
            <w:r>
              <w:rPr>
                <w:rFonts w:eastAsia="Times New Roman"/>
              </w:rPr>
              <w:t>Director of Continuing Healthcare &amp; Safety Education</w:t>
            </w:r>
          </w:p>
        </w:tc>
      </w:tr>
      <w:tr w:rsidR="00000000" w14:paraId="0CB5FB62" w14:textId="77777777">
        <w:trPr>
          <w:divId w:val="826822837"/>
        </w:trPr>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1468B73C" w14:textId="77777777" w:rsidR="00000000" w:rsidRDefault="00023B72">
            <w:pPr>
              <w:spacing w:before="300" w:after="300"/>
              <w:rPr>
                <w:rFonts w:eastAsia="Times New Roman"/>
              </w:rPr>
            </w:pPr>
            <w:r>
              <w:rPr>
                <w:rFonts w:eastAsia="Times New Roman"/>
              </w:rPr>
              <w:t>Use of Facility Agreements Standard Contract for use of the Henry/Stafford East TN Agricultural Exposition Center</w:t>
            </w:r>
          </w:p>
        </w:tc>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104A47ED" w14:textId="77777777" w:rsidR="00000000" w:rsidRDefault="00023B72">
            <w:pPr>
              <w:spacing w:before="300" w:after="300"/>
              <w:rPr>
                <w:rFonts w:eastAsia="Times New Roman"/>
              </w:rPr>
            </w:pPr>
            <w:r>
              <w:rPr>
                <w:rFonts w:eastAsia="Times New Roman"/>
              </w:rPr>
              <w:t>VP for Business and Finance</w:t>
            </w:r>
          </w:p>
        </w:tc>
      </w:tr>
      <w:tr w:rsidR="00000000" w14:paraId="0E490D02" w14:textId="77777777">
        <w:trPr>
          <w:divId w:val="826822837"/>
        </w:trPr>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3C799F7D" w14:textId="77777777" w:rsidR="00000000" w:rsidRDefault="00023B72">
            <w:pPr>
              <w:spacing w:before="300" w:after="300"/>
              <w:rPr>
                <w:rFonts w:eastAsia="Times New Roman"/>
              </w:rPr>
            </w:pPr>
            <w:r>
              <w:rPr>
                <w:rFonts w:eastAsia="Times New Roman"/>
              </w:rPr>
              <w:t>Use of Facility Agreements - Roane County Campus</w:t>
            </w:r>
          </w:p>
        </w:tc>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20E863CA" w14:textId="77777777" w:rsidR="00000000" w:rsidRDefault="00023B72">
            <w:pPr>
              <w:spacing w:before="300" w:after="300"/>
              <w:rPr>
                <w:rFonts w:eastAsia="Times New Roman"/>
              </w:rPr>
            </w:pPr>
            <w:r>
              <w:rPr>
                <w:rFonts w:eastAsia="Times New Roman"/>
              </w:rPr>
              <w:t>VP for Business and Finance</w:t>
            </w:r>
          </w:p>
        </w:tc>
      </w:tr>
      <w:tr w:rsidR="00000000" w14:paraId="1E47A9C7" w14:textId="77777777">
        <w:trPr>
          <w:divId w:val="826822837"/>
        </w:trPr>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2384CA4A" w14:textId="77777777" w:rsidR="00000000" w:rsidRDefault="00023B72">
            <w:pPr>
              <w:spacing w:before="300" w:after="300"/>
              <w:rPr>
                <w:rFonts w:eastAsia="Times New Roman"/>
              </w:rPr>
            </w:pPr>
            <w:r>
              <w:rPr>
                <w:rFonts w:eastAsia="Times New Roman"/>
              </w:rPr>
              <w:t>Use of Facility Agreements - Oak Ridge Branch Campus</w:t>
            </w:r>
          </w:p>
        </w:tc>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38513414" w14:textId="77777777" w:rsidR="00000000" w:rsidRDefault="00023B72">
            <w:pPr>
              <w:spacing w:before="300" w:after="300"/>
              <w:rPr>
                <w:rFonts w:eastAsia="Times New Roman"/>
              </w:rPr>
            </w:pPr>
            <w:r>
              <w:rPr>
                <w:rFonts w:eastAsia="Times New Roman"/>
              </w:rPr>
              <w:t>Vice President of Workforce and Community Development</w:t>
            </w:r>
          </w:p>
        </w:tc>
      </w:tr>
      <w:tr w:rsidR="00000000" w14:paraId="47A930D0" w14:textId="77777777">
        <w:trPr>
          <w:divId w:val="826822837"/>
        </w:trPr>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3E48E7D9" w14:textId="77777777" w:rsidR="00000000" w:rsidRDefault="00023B72">
            <w:pPr>
              <w:spacing w:before="300" w:after="300"/>
              <w:rPr>
                <w:rFonts w:eastAsia="Times New Roman"/>
              </w:rPr>
            </w:pPr>
            <w:r>
              <w:rPr>
                <w:rFonts w:eastAsia="Times New Roman"/>
              </w:rPr>
              <w:t>Use of Facility Agreements - Off-Campus Centers</w:t>
            </w:r>
          </w:p>
        </w:tc>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0DF33E49" w14:textId="77777777" w:rsidR="00000000" w:rsidRDefault="00023B72">
            <w:pPr>
              <w:spacing w:before="300" w:after="300"/>
              <w:rPr>
                <w:rFonts w:eastAsia="Times New Roman"/>
              </w:rPr>
            </w:pPr>
            <w:r>
              <w:rPr>
                <w:rFonts w:eastAsia="Times New Roman"/>
              </w:rPr>
              <w:t>Directors Off-Campus C</w:t>
            </w:r>
            <w:r>
              <w:rPr>
                <w:rFonts w:eastAsia="Times New Roman"/>
              </w:rPr>
              <w:t>enters</w:t>
            </w:r>
          </w:p>
        </w:tc>
      </w:tr>
      <w:tr w:rsidR="00000000" w14:paraId="2297C809" w14:textId="77777777">
        <w:trPr>
          <w:divId w:val="826822837"/>
        </w:trPr>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40C2818A" w14:textId="77777777" w:rsidR="00000000" w:rsidRDefault="00023B72">
            <w:pPr>
              <w:spacing w:before="300" w:after="300"/>
              <w:rPr>
                <w:rFonts w:eastAsia="Times New Roman"/>
              </w:rPr>
            </w:pPr>
            <w:r>
              <w:rPr>
                <w:rFonts w:eastAsia="Times New Roman"/>
              </w:rPr>
              <w:lastRenderedPageBreak/>
              <w:t>Any other forms, agreements, or letters necessary for the conduct of business unless specifically excluded in this policy</w:t>
            </w:r>
          </w:p>
        </w:tc>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00F06D25" w14:textId="77777777" w:rsidR="00000000" w:rsidRDefault="00023B72">
            <w:pPr>
              <w:spacing w:after="100" w:afterAutospacing="1"/>
            </w:pPr>
            <w:r>
              <w:t>VP for Business and Finance</w:t>
            </w:r>
          </w:p>
        </w:tc>
      </w:tr>
    </w:tbl>
    <w:p w14:paraId="33E1BF76" w14:textId="77777777" w:rsidR="00000000" w:rsidRDefault="00023B72">
      <w:pPr>
        <w:pStyle w:val="NormalWeb"/>
        <w:numPr>
          <w:ilvl w:val="1"/>
          <w:numId w:val="13"/>
        </w:numPr>
        <w:ind w:left="1740" w:right="300"/>
        <w:divId w:val="826822837"/>
      </w:pPr>
      <w:r>
        <w:t>Other specific delegation of authority allowable in TBR policies and guidelines without period re</w:t>
      </w:r>
      <w:r>
        <w:t>strictions:</w:t>
      </w:r>
    </w:p>
    <w:tbl>
      <w:tblPr>
        <w:tblW w:w="0" w:type="auto"/>
        <w:tblInd w:w="1740" w:type="dxa"/>
        <w:tblCellMar>
          <w:top w:w="15" w:type="dxa"/>
          <w:left w:w="15" w:type="dxa"/>
          <w:bottom w:w="15" w:type="dxa"/>
          <w:right w:w="15" w:type="dxa"/>
        </w:tblCellMar>
        <w:tblLook w:val="04A0" w:firstRow="1" w:lastRow="0" w:firstColumn="1" w:lastColumn="0" w:noHBand="0" w:noVBand="1"/>
      </w:tblPr>
      <w:tblGrid>
        <w:gridCol w:w="2169"/>
        <w:gridCol w:w="2910"/>
        <w:gridCol w:w="1805"/>
      </w:tblGrid>
      <w:tr w:rsidR="00000000" w14:paraId="18CD8C76" w14:textId="77777777">
        <w:trPr>
          <w:divId w:val="826822837"/>
        </w:trPr>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767AEE10" w14:textId="77777777" w:rsidR="00000000" w:rsidRDefault="00023B72">
            <w:pPr>
              <w:spacing w:before="300" w:after="300"/>
              <w:rPr>
                <w:rFonts w:eastAsia="Times New Roman"/>
              </w:rPr>
            </w:pPr>
            <w:r>
              <w:rPr>
                <w:rFonts w:eastAsia="Times New Roman"/>
              </w:rPr>
              <w:t>TBR Policy/Guideline</w:t>
            </w:r>
          </w:p>
        </w:tc>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650BDC5A" w14:textId="77777777" w:rsidR="00000000" w:rsidRDefault="00023B72">
            <w:pPr>
              <w:spacing w:before="300" w:after="300"/>
              <w:rPr>
                <w:rFonts w:eastAsia="Times New Roman"/>
              </w:rPr>
            </w:pPr>
            <w:r>
              <w:rPr>
                <w:rFonts w:eastAsia="Times New Roman"/>
              </w:rPr>
              <w:t>Description</w:t>
            </w:r>
          </w:p>
        </w:tc>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13114695" w14:textId="77777777" w:rsidR="00000000" w:rsidRDefault="00023B72">
            <w:pPr>
              <w:spacing w:before="300" w:after="300"/>
              <w:rPr>
                <w:rFonts w:eastAsia="Times New Roman"/>
              </w:rPr>
            </w:pPr>
            <w:r>
              <w:rPr>
                <w:rFonts w:eastAsia="Times New Roman"/>
              </w:rPr>
              <w:t>Designee</w:t>
            </w:r>
          </w:p>
        </w:tc>
      </w:tr>
      <w:tr w:rsidR="00000000" w14:paraId="78E346C8" w14:textId="77777777">
        <w:trPr>
          <w:divId w:val="826822837"/>
        </w:trPr>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2092458A" w14:textId="77777777" w:rsidR="00000000" w:rsidRDefault="00023B72">
            <w:pPr>
              <w:spacing w:before="300" w:after="300"/>
              <w:rPr>
                <w:rFonts w:eastAsia="Times New Roman"/>
              </w:rPr>
            </w:pPr>
            <w:r>
              <w:rPr>
                <w:rFonts w:eastAsia="Times New Roman"/>
              </w:rPr>
              <w:t>A-052 Assignment of Non-Instructional Faculty Time</w:t>
            </w:r>
          </w:p>
        </w:tc>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26827B3A" w14:textId="77777777" w:rsidR="00000000" w:rsidRDefault="00023B72">
            <w:pPr>
              <w:spacing w:before="300" w:after="300"/>
              <w:rPr>
                <w:rFonts w:eastAsia="Times New Roman"/>
              </w:rPr>
            </w:pPr>
            <w:r>
              <w:rPr>
                <w:rFonts w:eastAsia="Times New Roman"/>
              </w:rPr>
              <w:t>The designating of alternative professional assignments.</w:t>
            </w:r>
          </w:p>
        </w:tc>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76BE2D78" w14:textId="77777777" w:rsidR="00000000" w:rsidRDefault="00023B72">
            <w:pPr>
              <w:spacing w:before="300" w:after="300"/>
              <w:rPr>
                <w:rFonts w:eastAsia="Times New Roman"/>
              </w:rPr>
            </w:pPr>
            <w:r>
              <w:rPr>
                <w:rFonts w:eastAsia="Times New Roman"/>
              </w:rPr>
              <w:t>Vice President for Student Learning</w:t>
            </w:r>
          </w:p>
        </w:tc>
      </w:tr>
      <w:tr w:rsidR="00000000" w14:paraId="7F53B521" w14:textId="77777777">
        <w:trPr>
          <w:divId w:val="826822837"/>
        </w:trPr>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421F5FF7" w14:textId="77777777" w:rsidR="00000000" w:rsidRDefault="00023B72">
            <w:pPr>
              <w:spacing w:before="300" w:after="300"/>
              <w:rPr>
                <w:rFonts w:eastAsia="Times New Roman"/>
              </w:rPr>
            </w:pPr>
            <w:r>
              <w:rPr>
                <w:rFonts w:eastAsia="Times New Roman"/>
              </w:rPr>
              <w:t>4.01.03.00 Fees, Charges, Refunds, and Fee Adjustments</w:t>
            </w:r>
          </w:p>
        </w:tc>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48B16391" w14:textId="77777777" w:rsidR="00000000" w:rsidRDefault="00023B72">
            <w:pPr>
              <w:spacing w:before="300" w:after="300"/>
              <w:rPr>
                <w:rFonts w:eastAsia="Times New Roman"/>
              </w:rPr>
            </w:pPr>
            <w:r>
              <w:rPr>
                <w:rFonts w:eastAsia="Times New Roman"/>
              </w:rPr>
              <w:t>The appeal process should provide for final appeal to the president or his/her designee.</w:t>
            </w:r>
          </w:p>
        </w:tc>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58458D89" w14:textId="77777777" w:rsidR="00000000" w:rsidRDefault="00023B72">
            <w:pPr>
              <w:spacing w:before="300" w:after="300"/>
              <w:rPr>
                <w:rFonts w:eastAsia="Times New Roman"/>
              </w:rPr>
            </w:pPr>
            <w:r>
              <w:rPr>
                <w:rFonts w:eastAsia="Times New Roman"/>
              </w:rPr>
              <w:t>No designee</w:t>
            </w:r>
          </w:p>
        </w:tc>
      </w:tr>
      <w:tr w:rsidR="00000000" w14:paraId="22B41CD5" w14:textId="77777777">
        <w:trPr>
          <w:divId w:val="826822837"/>
        </w:trPr>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4958B690" w14:textId="77777777" w:rsidR="00000000" w:rsidRDefault="00023B72">
            <w:pPr>
              <w:spacing w:before="300" w:after="300"/>
              <w:rPr>
                <w:rFonts w:eastAsia="Times New Roman"/>
              </w:rPr>
            </w:pPr>
            <w:r>
              <w:rPr>
                <w:rFonts w:eastAsia="Times New Roman"/>
              </w:rPr>
              <w:t>B-100 Institutional Emergency Preparedness Plan</w:t>
            </w:r>
          </w:p>
        </w:tc>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6B608AA7" w14:textId="77777777" w:rsidR="00000000" w:rsidRDefault="00023B72">
            <w:pPr>
              <w:spacing w:before="300" w:after="300"/>
              <w:rPr>
                <w:rFonts w:eastAsia="Times New Roman"/>
              </w:rPr>
            </w:pPr>
            <w:r>
              <w:rPr>
                <w:rFonts w:eastAsia="Times New Roman"/>
              </w:rPr>
              <w:t>The Emergency Preparedness Plan may be activated at</w:t>
            </w:r>
            <w:r>
              <w:rPr>
                <w:rFonts w:eastAsia="Times New Roman"/>
              </w:rPr>
              <w:t xml:space="preserve"> the direction of the president or designee in the event of a major emergency.</w:t>
            </w:r>
          </w:p>
        </w:tc>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71B4086C" w14:textId="77777777" w:rsidR="00000000" w:rsidRDefault="00023B72">
            <w:pPr>
              <w:spacing w:before="300" w:after="300"/>
              <w:rPr>
                <w:rFonts w:eastAsia="Times New Roman"/>
              </w:rPr>
            </w:pPr>
            <w:r>
              <w:rPr>
                <w:rFonts w:eastAsia="Times New Roman"/>
              </w:rPr>
              <w:t>Vice Presidents, the Campus Police Department, and the Satellite Campus Directors</w:t>
            </w:r>
          </w:p>
        </w:tc>
      </w:tr>
      <w:tr w:rsidR="00000000" w14:paraId="715823A5" w14:textId="77777777">
        <w:trPr>
          <w:divId w:val="826822837"/>
        </w:trPr>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72C2EC1F" w14:textId="77777777" w:rsidR="00000000" w:rsidRDefault="00023B72">
            <w:pPr>
              <w:spacing w:before="300" w:after="300"/>
              <w:rPr>
                <w:rFonts w:eastAsia="Times New Roman"/>
              </w:rPr>
            </w:pPr>
            <w:r>
              <w:rPr>
                <w:rFonts w:eastAsia="Times New Roman"/>
              </w:rPr>
              <w:t>4.01.07.02 Foundations</w:t>
            </w:r>
          </w:p>
        </w:tc>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3AE94BCF" w14:textId="77777777" w:rsidR="00000000" w:rsidRDefault="00023B72">
            <w:pPr>
              <w:spacing w:before="300" w:after="300"/>
              <w:rPr>
                <w:rFonts w:eastAsia="Times New Roman"/>
              </w:rPr>
            </w:pPr>
            <w:r>
              <w:rPr>
                <w:rFonts w:eastAsia="Times New Roman"/>
              </w:rPr>
              <w:t>To ensure an appropriate level of institutional participation in founda</w:t>
            </w:r>
            <w:r>
              <w:rPr>
                <w:rFonts w:eastAsia="Times New Roman"/>
              </w:rPr>
              <w:t xml:space="preserve">tion </w:t>
            </w:r>
            <w:r>
              <w:rPr>
                <w:rFonts w:eastAsia="Times New Roman"/>
              </w:rPr>
              <w:lastRenderedPageBreak/>
              <w:t>governance, it is recommended that the institution president and/or the president's designee(s) hold membership on the foundation's executive body.</w:t>
            </w:r>
          </w:p>
        </w:tc>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230E296E" w14:textId="77777777" w:rsidR="00000000" w:rsidRDefault="00023B72">
            <w:pPr>
              <w:spacing w:before="300" w:after="300"/>
              <w:rPr>
                <w:rFonts w:eastAsia="Times New Roman"/>
              </w:rPr>
            </w:pPr>
            <w:r>
              <w:rPr>
                <w:rFonts w:eastAsia="Times New Roman"/>
              </w:rPr>
              <w:lastRenderedPageBreak/>
              <w:t xml:space="preserve">Executive Director of </w:t>
            </w:r>
            <w:r>
              <w:rPr>
                <w:rFonts w:eastAsia="Times New Roman"/>
              </w:rPr>
              <w:lastRenderedPageBreak/>
              <w:t>RSCC Foundation</w:t>
            </w:r>
          </w:p>
        </w:tc>
      </w:tr>
      <w:tr w:rsidR="00000000" w14:paraId="0F473FEF" w14:textId="77777777">
        <w:trPr>
          <w:divId w:val="826822837"/>
        </w:trPr>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5D5C641B" w14:textId="77777777" w:rsidR="00000000" w:rsidRDefault="00023B72">
            <w:pPr>
              <w:spacing w:before="300" w:after="300"/>
              <w:rPr>
                <w:rFonts w:eastAsia="Times New Roman"/>
              </w:rPr>
            </w:pPr>
            <w:r>
              <w:rPr>
                <w:rFonts w:eastAsia="Times New Roman"/>
              </w:rPr>
              <w:lastRenderedPageBreak/>
              <w:t>4.02.10.00 Purchasing Policy and Procedures</w:t>
            </w:r>
          </w:p>
        </w:tc>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3C7940B1" w14:textId="77777777" w:rsidR="00000000" w:rsidRDefault="00023B72">
            <w:pPr>
              <w:spacing w:before="300" w:after="300"/>
              <w:rPr>
                <w:rFonts w:eastAsia="Times New Roman"/>
              </w:rPr>
            </w:pPr>
            <w:r>
              <w:rPr>
                <w:rFonts w:eastAsia="Times New Roman"/>
              </w:rPr>
              <w:t>Evaluation of techni</w:t>
            </w:r>
            <w:r>
              <w:rPr>
                <w:rFonts w:eastAsia="Times New Roman"/>
              </w:rPr>
              <w:t>cal offers shall be determined by an evaluation team selected by the president or designee.</w:t>
            </w:r>
          </w:p>
        </w:tc>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12B39AD3" w14:textId="77777777" w:rsidR="00000000" w:rsidRDefault="00023B72">
            <w:pPr>
              <w:spacing w:before="300" w:after="300"/>
              <w:rPr>
                <w:rFonts w:eastAsia="Times New Roman"/>
              </w:rPr>
            </w:pPr>
            <w:r>
              <w:rPr>
                <w:rFonts w:eastAsia="Times New Roman"/>
              </w:rPr>
              <w:t>VP for Business and Finance or the Director of Purchasing and Contracts</w:t>
            </w:r>
          </w:p>
        </w:tc>
      </w:tr>
      <w:tr w:rsidR="00000000" w14:paraId="7F5D17F9" w14:textId="77777777">
        <w:trPr>
          <w:divId w:val="826822837"/>
        </w:trPr>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3B6C7EE7" w14:textId="77777777" w:rsidR="00000000" w:rsidRDefault="00023B72">
            <w:pPr>
              <w:spacing w:before="300" w:after="300"/>
              <w:rPr>
                <w:rFonts w:eastAsia="Times New Roman"/>
              </w:rPr>
            </w:pPr>
            <w:r>
              <w:rPr>
                <w:rFonts w:eastAsia="Times New Roman"/>
              </w:rPr>
              <w:t>1.06.00.05 Uniform Procedures for Cases Subject to the Tennessee Uniform Administrative Procedures Act</w:t>
            </w:r>
          </w:p>
        </w:tc>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4C4D3DE8" w14:textId="77777777" w:rsidR="00000000" w:rsidRDefault="00023B72">
            <w:pPr>
              <w:spacing w:before="300" w:after="300"/>
              <w:rPr>
                <w:rFonts w:eastAsia="Times New Roman"/>
              </w:rPr>
            </w:pPr>
            <w:r>
              <w:rPr>
                <w:rFonts w:eastAsia="Times New Roman"/>
              </w:rPr>
              <w:t xml:space="preserve">The authority and responsibilities of the president and director set forth herein may be delegated by him or her to individual designees who are members </w:t>
            </w:r>
            <w:r>
              <w:rPr>
                <w:rFonts w:eastAsia="Times New Roman"/>
              </w:rPr>
              <w:t>of the staff of the institution or school. All references herein to the president or director include any designee of the president or director. The president or director shall be responsible for any action taken under a delegation of his/her authority.</w:t>
            </w:r>
          </w:p>
        </w:tc>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4A4CCCE4" w14:textId="77777777" w:rsidR="00000000" w:rsidRDefault="00023B72">
            <w:pPr>
              <w:spacing w:before="300" w:after="300"/>
              <w:rPr>
                <w:rFonts w:eastAsia="Times New Roman"/>
              </w:rPr>
            </w:pPr>
            <w:r>
              <w:rPr>
                <w:rFonts w:eastAsia="Times New Roman"/>
              </w:rPr>
              <w:t>No</w:t>
            </w:r>
            <w:r>
              <w:rPr>
                <w:rFonts w:eastAsia="Times New Roman"/>
              </w:rPr>
              <w:t xml:space="preserve"> designee</w:t>
            </w:r>
          </w:p>
        </w:tc>
      </w:tr>
      <w:tr w:rsidR="00000000" w14:paraId="620C0448" w14:textId="77777777">
        <w:trPr>
          <w:divId w:val="826822837"/>
        </w:trPr>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316DA0CC" w14:textId="77777777" w:rsidR="00000000" w:rsidRDefault="00023B72">
            <w:pPr>
              <w:spacing w:before="300" w:after="300"/>
              <w:rPr>
                <w:rFonts w:eastAsia="Times New Roman"/>
              </w:rPr>
            </w:pPr>
            <w:r>
              <w:rPr>
                <w:rFonts w:eastAsia="Times New Roman"/>
              </w:rPr>
              <w:t>1.08.00.00 Information Technology Resources</w:t>
            </w:r>
          </w:p>
        </w:tc>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55BE76F8" w14:textId="77777777" w:rsidR="00000000" w:rsidRDefault="00023B72">
            <w:pPr>
              <w:spacing w:before="300" w:after="300"/>
              <w:rPr>
                <w:rFonts w:eastAsia="Times New Roman"/>
              </w:rPr>
            </w:pPr>
            <w:r>
              <w:rPr>
                <w:rFonts w:eastAsia="Times New Roman"/>
              </w:rPr>
              <w:t xml:space="preserve">TBR personnel receiving a request for public inspection of electronic files (including e-mail correspondence) should refer the request to the </w:t>
            </w:r>
            <w:r>
              <w:rPr>
                <w:rFonts w:eastAsia="Times New Roman"/>
              </w:rPr>
              <w:lastRenderedPageBreak/>
              <w:t>president of their institution (or to the president’s or di</w:t>
            </w:r>
            <w:r>
              <w:rPr>
                <w:rFonts w:eastAsia="Times New Roman"/>
              </w:rPr>
              <w:t>rector’s designee).</w:t>
            </w:r>
          </w:p>
        </w:tc>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06E6DF2A" w14:textId="77777777" w:rsidR="00000000" w:rsidRDefault="00023B72">
            <w:pPr>
              <w:spacing w:before="300" w:after="300"/>
              <w:rPr>
                <w:rFonts w:eastAsia="Times New Roman"/>
              </w:rPr>
            </w:pPr>
            <w:r>
              <w:rPr>
                <w:rFonts w:eastAsia="Times New Roman"/>
              </w:rPr>
              <w:lastRenderedPageBreak/>
              <w:t>Director of Human Resources</w:t>
            </w:r>
          </w:p>
        </w:tc>
      </w:tr>
      <w:tr w:rsidR="00000000" w14:paraId="17B10EBC" w14:textId="77777777">
        <w:trPr>
          <w:divId w:val="826822837"/>
        </w:trPr>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020D1693" w14:textId="77777777" w:rsidR="00000000" w:rsidRDefault="00023B72">
            <w:pPr>
              <w:spacing w:before="300" w:after="300"/>
              <w:rPr>
                <w:rFonts w:eastAsia="Times New Roman"/>
              </w:rPr>
            </w:pPr>
            <w:r>
              <w:rPr>
                <w:rFonts w:eastAsia="Times New Roman"/>
              </w:rPr>
              <w:t>1.08.00.00 Information Technology Resources</w:t>
            </w:r>
          </w:p>
        </w:tc>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4B27C5C4" w14:textId="77777777" w:rsidR="00000000" w:rsidRDefault="00023B72">
            <w:pPr>
              <w:spacing w:before="300" w:after="300"/>
              <w:rPr>
                <w:rFonts w:eastAsia="Times New Roman"/>
              </w:rPr>
            </w:pPr>
            <w:r>
              <w:rPr>
                <w:rFonts w:eastAsia="Times New Roman"/>
              </w:rPr>
              <w:t>Persons who have reason to suspect a violation of this policy, or who have direct knowledge of behavior in violation of this policy should report that allegation o</w:t>
            </w:r>
            <w:r>
              <w:rPr>
                <w:rFonts w:eastAsia="Times New Roman"/>
              </w:rPr>
              <w:t>f violation to the institution president or director or his/her designee.</w:t>
            </w:r>
          </w:p>
        </w:tc>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4FDACB2B" w14:textId="77777777" w:rsidR="00000000" w:rsidRDefault="00023B72">
            <w:pPr>
              <w:spacing w:before="300" w:after="300"/>
              <w:rPr>
                <w:rFonts w:eastAsia="Times New Roman"/>
              </w:rPr>
            </w:pPr>
            <w:r>
              <w:rPr>
                <w:rFonts w:eastAsia="Times New Roman"/>
              </w:rPr>
              <w:t>VP for Business and Finance or Assistant Vice President for Information Technology</w:t>
            </w:r>
          </w:p>
        </w:tc>
      </w:tr>
      <w:tr w:rsidR="00000000" w14:paraId="46A906CF" w14:textId="77777777">
        <w:trPr>
          <w:divId w:val="826822837"/>
        </w:trPr>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7E8EFB2A" w14:textId="77777777" w:rsidR="00000000" w:rsidRDefault="00023B72">
            <w:pPr>
              <w:spacing w:before="300" w:after="300"/>
              <w:rPr>
                <w:rFonts w:eastAsia="Times New Roman"/>
              </w:rPr>
            </w:pPr>
            <w:r>
              <w:rPr>
                <w:rFonts w:eastAsia="Times New Roman"/>
              </w:rPr>
              <w:t>P-020 Procedures for Implementation of the 37.5 hour Work Week</w:t>
            </w:r>
          </w:p>
        </w:tc>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4E46754A" w14:textId="77777777" w:rsidR="00000000" w:rsidRDefault="00023B72">
            <w:pPr>
              <w:spacing w:before="300" w:after="300"/>
              <w:rPr>
                <w:rFonts w:eastAsia="Times New Roman"/>
              </w:rPr>
            </w:pPr>
            <w:r>
              <w:rPr>
                <w:rFonts w:eastAsia="Times New Roman"/>
              </w:rPr>
              <w:t xml:space="preserve">Faculty office hours will continue </w:t>
            </w:r>
            <w:r>
              <w:rPr>
                <w:rFonts w:eastAsia="Times New Roman"/>
              </w:rPr>
              <w:t>to be determined by the president or his/her designee.</w:t>
            </w:r>
          </w:p>
        </w:tc>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000E7B9E" w14:textId="77777777" w:rsidR="00000000" w:rsidRDefault="00023B72">
            <w:pPr>
              <w:spacing w:before="300" w:after="300"/>
              <w:rPr>
                <w:rFonts w:eastAsia="Times New Roman"/>
              </w:rPr>
            </w:pPr>
            <w:r>
              <w:rPr>
                <w:rFonts w:eastAsia="Times New Roman"/>
              </w:rPr>
              <w:t>Vice President for Student Learning</w:t>
            </w:r>
          </w:p>
        </w:tc>
      </w:tr>
      <w:tr w:rsidR="00000000" w14:paraId="05C6E107" w14:textId="77777777">
        <w:trPr>
          <w:divId w:val="826822837"/>
        </w:trPr>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5D7705B2" w14:textId="77777777" w:rsidR="00000000" w:rsidRDefault="00023B72">
            <w:pPr>
              <w:spacing w:before="300" w:after="300"/>
              <w:rPr>
                <w:rFonts w:eastAsia="Times New Roman"/>
              </w:rPr>
            </w:pPr>
            <w:r>
              <w:rPr>
                <w:rFonts w:eastAsia="Times New Roman"/>
              </w:rPr>
              <w:t>P-045 Deferred Compensation Plans</w:t>
            </w:r>
          </w:p>
        </w:tc>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3A22649E" w14:textId="77777777" w:rsidR="00000000" w:rsidRDefault="00023B72">
            <w:pPr>
              <w:spacing w:before="300" w:after="300"/>
              <w:rPr>
                <w:rFonts w:eastAsia="Times New Roman"/>
              </w:rPr>
            </w:pPr>
            <w:r>
              <w:rPr>
                <w:rFonts w:eastAsia="Times New Roman"/>
              </w:rPr>
              <w:t>The Participation Agreement must be approved by the president or his/her designee.</w:t>
            </w:r>
          </w:p>
        </w:tc>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547ACAE7" w14:textId="77777777" w:rsidR="00000000" w:rsidRDefault="00023B72">
            <w:pPr>
              <w:spacing w:before="300" w:after="300"/>
              <w:rPr>
                <w:rFonts w:eastAsia="Times New Roman"/>
              </w:rPr>
            </w:pPr>
            <w:r>
              <w:rPr>
                <w:rFonts w:eastAsia="Times New Roman"/>
              </w:rPr>
              <w:t>VP for Business and Finance or Director of Payr</w:t>
            </w:r>
            <w:r>
              <w:rPr>
                <w:rFonts w:eastAsia="Times New Roman"/>
              </w:rPr>
              <w:t>oll</w:t>
            </w:r>
          </w:p>
        </w:tc>
      </w:tr>
      <w:tr w:rsidR="00000000" w14:paraId="257ABEE0" w14:textId="77777777">
        <w:trPr>
          <w:divId w:val="826822837"/>
        </w:trPr>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39B38C9B" w14:textId="77777777" w:rsidR="00000000" w:rsidRDefault="00023B72">
            <w:pPr>
              <w:spacing w:before="300" w:after="300"/>
              <w:rPr>
                <w:rFonts w:eastAsia="Times New Roman"/>
              </w:rPr>
            </w:pPr>
            <w:r>
              <w:rPr>
                <w:rFonts w:eastAsia="Times New Roman"/>
              </w:rPr>
              <w:t>P-110 Employee Grievance-Complaint Guideline</w:t>
            </w:r>
          </w:p>
        </w:tc>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3825DF97" w14:textId="77777777" w:rsidR="00000000" w:rsidRDefault="00023B72">
            <w:pPr>
              <w:spacing w:before="300" w:after="300"/>
              <w:rPr>
                <w:rFonts w:eastAsia="Times New Roman"/>
              </w:rPr>
            </w:pPr>
            <w:r>
              <w:rPr>
                <w:rFonts w:eastAsia="Times New Roman"/>
              </w:rPr>
              <w:t>The president/director or his/her designee shall be the final decision maker.</w:t>
            </w:r>
          </w:p>
        </w:tc>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1FFF700F" w14:textId="77777777" w:rsidR="00000000" w:rsidRDefault="00023B72">
            <w:pPr>
              <w:spacing w:before="300" w:after="300"/>
              <w:rPr>
                <w:rFonts w:eastAsia="Times New Roman"/>
              </w:rPr>
            </w:pPr>
            <w:r>
              <w:rPr>
                <w:rFonts w:eastAsia="Times New Roman"/>
              </w:rPr>
              <w:t>No designee</w:t>
            </w:r>
          </w:p>
        </w:tc>
      </w:tr>
      <w:tr w:rsidR="00000000" w14:paraId="45803990" w14:textId="77777777">
        <w:trPr>
          <w:divId w:val="826822837"/>
        </w:trPr>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70F95F87" w14:textId="77777777" w:rsidR="00000000" w:rsidRDefault="00023B72">
            <w:pPr>
              <w:spacing w:before="300" w:after="300"/>
              <w:rPr>
                <w:rFonts w:eastAsia="Times New Roman"/>
              </w:rPr>
            </w:pPr>
            <w:r>
              <w:rPr>
                <w:rFonts w:eastAsia="Times New Roman"/>
              </w:rPr>
              <w:t>P-111 Support Staff Grievance</w:t>
            </w:r>
          </w:p>
        </w:tc>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29D2BB2D" w14:textId="77777777" w:rsidR="00000000" w:rsidRDefault="00023B72">
            <w:pPr>
              <w:spacing w:before="300" w:after="300"/>
              <w:rPr>
                <w:rFonts w:eastAsia="Times New Roman"/>
              </w:rPr>
            </w:pPr>
            <w:r>
              <w:rPr>
                <w:rFonts w:eastAsia="Times New Roman"/>
              </w:rPr>
              <w:t xml:space="preserve">The recommendation of the grievance panel will be forwarded to the president. </w:t>
            </w:r>
            <w:r>
              <w:rPr>
                <w:rFonts w:eastAsia="Times New Roman"/>
              </w:rPr>
              <w:lastRenderedPageBreak/>
              <w:t>Within fifteen (15) work days, the president or a designee will notify the grievant of the final decision.</w:t>
            </w:r>
          </w:p>
        </w:tc>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14636E04" w14:textId="77777777" w:rsidR="00000000" w:rsidRDefault="00023B72">
            <w:pPr>
              <w:spacing w:before="300" w:after="300"/>
              <w:rPr>
                <w:rFonts w:eastAsia="Times New Roman"/>
              </w:rPr>
            </w:pPr>
            <w:r>
              <w:rPr>
                <w:rFonts w:eastAsia="Times New Roman"/>
              </w:rPr>
              <w:lastRenderedPageBreak/>
              <w:t xml:space="preserve">VP for Business and Finance or </w:t>
            </w:r>
            <w:r>
              <w:rPr>
                <w:rFonts w:eastAsia="Times New Roman"/>
              </w:rPr>
              <w:lastRenderedPageBreak/>
              <w:t>Director of Human Resources</w:t>
            </w:r>
          </w:p>
        </w:tc>
      </w:tr>
      <w:tr w:rsidR="00000000" w14:paraId="612F8BE0" w14:textId="77777777">
        <w:trPr>
          <w:divId w:val="826822837"/>
        </w:trPr>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632D264C" w14:textId="77777777" w:rsidR="00000000" w:rsidRDefault="00023B72">
            <w:pPr>
              <w:spacing w:before="300" w:after="300"/>
              <w:rPr>
                <w:rFonts w:eastAsia="Times New Roman"/>
              </w:rPr>
            </w:pPr>
            <w:r>
              <w:rPr>
                <w:rFonts w:eastAsia="Times New Roman"/>
              </w:rPr>
              <w:lastRenderedPageBreak/>
              <w:t xml:space="preserve">P-160 Post </w:t>
            </w:r>
            <w:r>
              <w:rPr>
                <w:rFonts w:eastAsia="Times New Roman"/>
              </w:rPr>
              <w:t>Retirement Service Program for Tenured Faculty</w:t>
            </w:r>
          </w:p>
        </w:tc>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56231B68" w14:textId="77777777" w:rsidR="00000000" w:rsidRDefault="00023B72">
            <w:pPr>
              <w:spacing w:before="300" w:after="300"/>
              <w:rPr>
                <w:rFonts w:eastAsia="Times New Roman"/>
              </w:rPr>
            </w:pPr>
            <w:r>
              <w:rPr>
                <w:rFonts w:eastAsia="Times New Roman"/>
              </w:rPr>
              <w:t>The 60-day period may be waived provided the faculty member renders no more than one-half of the hours she/he was normally scheduled to work prior to retirement for a like period and the president/designee cer</w:t>
            </w:r>
            <w:r>
              <w:rPr>
                <w:rFonts w:eastAsia="Times New Roman"/>
              </w:rPr>
              <w:t>tifies in writing (Part IV of the TCRS Temporary Employment Report) to the division of retirement that no other qualified persons are available to fill the position.</w:t>
            </w:r>
          </w:p>
        </w:tc>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1BDF50E8" w14:textId="77777777" w:rsidR="00000000" w:rsidRDefault="00023B72">
            <w:pPr>
              <w:spacing w:before="300" w:after="300"/>
              <w:rPr>
                <w:rFonts w:eastAsia="Times New Roman"/>
              </w:rPr>
            </w:pPr>
            <w:r>
              <w:rPr>
                <w:rFonts w:eastAsia="Times New Roman"/>
              </w:rPr>
              <w:t>No designee</w:t>
            </w:r>
          </w:p>
        </w:tc>
      </w:tr>
      <w:tr w:rsidR="00000000" w14:paraId="0D8F7761" w14:textId="77777777">
        <w:trPr>
          <w:divId w:val="826822837"/>
        </w:trPr>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78160808" w14:textId="77777777" w:rsidR="00000000" w:rsidRDefault="00023B72">
            <w:pPr>
              <w:spacing w:before="300" w:after="300"/>
              <w:rPr>
                <w:rFonts w:eastAsia="Times New Roman"/>
              </w:rPr>
            </w:pPr>
            <w:r>
              <w:rPr>
                <w:rFonts w:eastAsia="Times New Roman"/>
              </w:rPr>
              <w:t>5.01.00.00 General Personnel Policy</w:t>
            </w:r>
          </w:p>
        </w:tc>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003F1E2F" w14:textId="77777777" w:rsidR="00000000" w:rsidRDefault="00023B72">
            <w:pPr>
              <w:spacing w:before="300" w:after="300"/>
              <w:rPr>
                <w:rFonts w:eastAsia="Times New Roman"/>
              </w:rPr>
            </w:pPr>
            <w:r>
              <w:rPr>
                <w:rFonts w:eastAsia="Times New Roman"/>
              </w:rPr>
              <w:t>All equivalent teaching load activities s</w:t>
            </w:r>
            <w:r>
              <w:rPr>
                <w:rFonts w:eastAsia="Times New Roman"/>
              </w:rPr>
              <w:t>hall be subject to prior review and approval by the president (or his/her designee).</w:t>
            </w:r>
          </w:p>
        </w:tc>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1075AD8B" w14:textId="77777777" w:rsidR="00000000" w:rsidRDefault="00023B72">
            <w:pPr>
              <w:spacing w:before="300" w:after="300"/>
              <w:rPr>
                <w:rFonts w:eastAsia="Times New Roman"/>
              </w:rPr>
            </w:pPr>
            <w:r>
              <w:rPr>
                <w:rFonts w:eastAsia="Times New Roman"/>
              </w:rPr>
              <w:t>Vice President for Student Learning</w:t>
            </w:r>
          </w:p>
        </w:tc>
      </w:tr>
      <w:tr w:rsidR="00000000" w14:paraId="6C4BFF29" w14:textId="77777777">
        <w:trPr>
          <w:divId w:val="826822837"/>
        </w:trPr>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53E389D4" w14:textId="77777777" w:rsidR="00000000" w:rsidRDefault="00023B72">
            <w:pPr>
              <w:spacing w:before="300" w:after="300"/>
              <w:rPr>
                <w:rFonts w:eastAsia="Times New Roman"/>
              </w:rPr>
            </w:pPr>
            <w:r>
              <w:rPr>
                <w:rFonts w:eastAsia="Times New Roman"/>
              </w:rPr>
              <w:t>5.01.01.03 Leave of Absence</w:t>
            </w:r>
          </w:p>
        </w:tc>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5B2B61E3" w14:textId="77777777" w:rsidR="00000000" w:rsidRDefault="00023B72">
            <w:pPr>
              <w:spacing w:before="300" w:after="300"/>
              <w:rPr>
                <w:rFonts w:eastAsia="Times New Roman"/>
              </w:rPr>
            </w:pPr>
            <w:r>
              <w:rPr>
                <w:rFonts w:eastAsia="Times New Roman"/>
              </w:rPr>
              <w:t xml:space="preserve">Leave of absence without pay, not to exceed one (1) year, may be granted for justifiable absences wherein </w:t>
            </w:r>
            <w:r>
              <w:rPr>
                <w:rFonts w:eastAsia="Times New Roman"/>
              </w:rPr>
              <w:t xml:space="preserve">it is not desirable to terminate the employee. Such leave must be approved by the president or his/her designee, and any additional leave must </w:t>
            </w:r>
            <w:r>
              <w:rPr>
                <w:rFonts w:eastAsia="Times New Roman"/>
              </w:rPr>
              <w:lastRenderedPageBreak/>
              <w:t>be approved by the chancellor upon the recommendation of the president/director.</w:t>
            </w:r>
          </w:p>
        </w:tc>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2A5725A5" w14:textId="77777777" w:rsidR="00000000" w:rsidRDefault="00023B72">
            <w:pPr>
              <w:spacing w:before="300" w:after="300"/>
              <w:rPr>
                <w:rFonts w:eastAsia="Times New Roman"/>
              </w:rPr>
            </w:pPr>
            <w:r>
              <w:rPr>
                <w:rFonts w:eastAsia="Times New Roman"/>
              </w:rPr>
              <w:lastRenderedPageBreak/>
              <w:t>No designee</w:t>
            </w:r>
          </w:p>
        </w:tc>
      </w:tr>
      <w:tr w:rsidR="00000000" w14:paraId="5A77FF32" w14:textId="77777777">
        <w:trPr>
          <w:divId w:val="826822837"/>
        </w:trPr>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3A88A807" w14:textId="77777777" w:rsidR="00000000" w:rsidRDefault="00023B72">
            <w:pPr>
              <w:spacing w:before="300" w:after="300"/>
              <w:rPr>
                <w:rFonts w:eastAsia="Times New Roman"/>
              </w:rPr>
            </w:pPr>
            <w:r>
              <w:rPr>
                <w:rFonts w:eastAsia="Times New Roman"/>
              </w:rPr>
              <w:t>5.01.01.04 Military Leave</w:t>
            </w:r>
          </w:p>
        </w:tc>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27A2F02F" w14:textId="77777777" w:rsidR="00000000" w:rsidRDefault="00023B72">
            <w:pPr>
              <w:spacing w:before="300" w:after="300"/>
              <w:rPr>
                <w:rFonts w:eastAsia="Times New Roman"/>
              </w:rPr>
            </w:pPr>
            <w:r>
              <w:rPr>
                <w:rFonts w:eastAsia="Times New Roman"/>
              </w:rPr>
              <w:t>The president or his/her designee may request that employees applying for reemployment submit applicable documentation per policy.</w:t>
            </w:r>
          </w:p>
        </w:tc>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30E4F42C" w14:textId="77777777" w:rsidR="00000000" w:rsidRDefault="00023B72">
            <w:pPr>
              <w:spacing w:before="300" w:after="300"/>
              <w:rPr>
                <w:rFonts w:eastAsia="Times New Roman"/>
              </w:rPr>
            </w:pPr>
            <w:r>
              <w:rPr>
                <w:rFonts w:eastAsia="Times New Roman"/>
              </w:rPr>
              <w:t>VP for Business and Finance or Director for Human Resources</w:t>
            </w:r>
          </w:p>
        </w:tc>
      </w:tr>
      <w:tr w:rsidR="00000000" w14:paraId="6747F385" w14:textId="77777777">
        <w:trPr>
          <w:divId w:val="826822837"/>
        </w:trPr>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4885F861" w14:textId="77777777" w:rsidR="00000000" w:rsidRDefault="00023B72">
            <w:pPr>
              <w:spacing w:before="300" w:after="300"/>
              <w:rPr>
                <w:rFonts w:eastAsia="Times New Roman"/>
              </w:rPr>
            </w:pPr>
            <w:r>
              <w:rPr>
                <w:rFonts w:eastAsia="Times New Roman"/>
              </w:rPr>
              <w:t>5.01.01.04 Military Leave</w:t>
            </w:r>
          </w:p>
        </w:tc>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56968B8F" w14:textId="77777777" w:rsidR="00000000" w:rsidRDefault="00023B72">
            <w:pPr>
              <w:spacing w:before="300" w:after="300"/>
              <w:rPr>
                <w:rFonts w:eastAsia="Times New Roman"/>
              </w:rPr>
            </w:pPr>
            <w:r>
              <w:rPr>
                <w:rFonts w:eastAsia="Times New Roman"/>
              </w:rPr>
              <w:t>A regular em</w:t>
            </w:r>
            <w:r>
              <w:rPr>
                <w:rFonts w:eastAsia="Times New Roman"/>
              </w:rPr>
              <w:t>ployee who has exhausted the 20 days of paid leave in any one calendar year may elect to use accrued annual leave. In addition, a regular employee may use accrued sick leave if the employee provides proof to the president or his/her designee that he/she wa</w:t>
            </w:r>
            <w:r>
              <w:rPr>
                <w:rFonts w:eastAsia="Times New Roman"/>
              </w:rPr>
              <w:t>s sick while serving in the armed forces.</w:t>
            </w:r>
          </w:p>
        </w:tc>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6874E37C" w14:textId="77777777" w:rsidR="00000000" w:rsidRDefault="00023B72">
            <w:pPr>
              <w:spacing w:before="300" w:after="300"/>
              <w:rPr>
                <w:rFonts w:eastAsia="Times New Roman"/>
              </w:rPr>
            </w:pPr>
            <w:r>
              <w:rPr>
                <w:rFonts w:eastAsia="Times New Roman"/>
              </w:rPr>
              <w:t>VP for Business and Finance or Director of Human Resources</w:t>
            </w:r>
          </w:p>
        </w:tc>
      </w:tr>
      <w:tr w:rsidR="00000000" w14:paraId="0BBE6F2F" w14:textId="77777777">
        <w:trPr>
          <w:divId w:val="826822837"/>
        </w:trPr>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4E562F99" w14:textId="77777777" w:rsidR="00000000" w:rsidRDefault="00023B72">
            <w:pPr>
              <w:spacing w:before="300" w:after="300"/>
              <w:rPr>
                <w:rFonts w:eastAsia="Times New Roman"/>
              </w:rPr>
            </w:pPr>
            <w:r>
              <w:rPr>
                <w:rFonts w:eastAsia="Times New Roman"/>
              </w:rPr>
              <w:t>5.01.01.08 Parental Leave</w:t>
            </w:r>
          </w:p>
        </w:tc>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5B6CEB34" w14:textId="77777777" w:rsidR="00000000" w:rsidRDefault="00023B72">
            <w:pPr>
              <w:spacing w:before="300" w:after="300"/>
              <w:rPr>
                <w:rFonts w:eastAsia="Times New Roman"/>
              </w:rPr>
            </w:pPr>
            <w:r>
              <w:rPr>
                <w:rFonts w:eastAsia="Times New Roman"/>
              </w:rPr>
              <w:t>Upon receipt of a written request for parental leave, the president or his/her designee will process the request in accordance w</w:t>
            </w:r>
            <w:r>
              <w:rPr>
                <w:rFonts w:eastAsia="Times New Roman"/>
              </w:rPr>
              <w:t>ith the provisions of this policy and the employee’s eligibility for leave under TBR Policy 5:01:01:14 Family and Medical Leave.</w:t>
            </w:r>
          </w:p>
        </w:tc>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7C8815EF" w14:textId="77777777" w:rsidR="00000000" w:rsidRDefault="00023B72">
            <w:pPr>
              <w:spacing w:before="300" w:after="300"/>
              <w:rPr>
                <w:rFonts w:eastAsia="Times New Roman"/>
              </w:rPr>
            </w:pPr>
            <w:r>
              <w:rPr>
                <w:rFonts w:eastAsia="Times New Roman"/>
              </w:rPr>
              <w:t>VP for Business and Finance or Director of Human Resources</w:t>
            </w:r>
          </w:p>
        </w:tc>
      </w:tr>
      <w:tr w:rsidR="00000000" w14:paraId="4A7C8F98" w14:textId="77777777">
        <w:trPr>
          <w:divId w:val="826822837"/>
        </w:trPr>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23BC0D35" w14:textId="77777777" w:rsidR="00000000" w:rsidRDefault="00023B72">
            <w:pPr>
              <w:spacing w:before="300" w:after="300"/>
              <w:rPr>
                <w:rFonts w:eastAsia="Times New Roman"/>
              </w:rPr>
            </w:pPr>
            <w:r>
              <w:rPr>
                <w:rFonts w:eastAsia="Times New Roman"/>
              </w:rPr>
              <w:lastRenderedPageBreak/>
              <w:t>5.01.01.14 Family, Medical and Service Member Leave</w:t>
            </w:r>
          </w:p>
        </w:tc>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00536766" w14:textId="77777777" w:rsidR="00000000" w:rsidRDefault="00023B72">
            <w:pPr>
              <w:spacing w:before="300" w:after="300"/>
              <w:rPr>
                <w:rFonts w:eastAsia="Times New Roman"/>
              </w:rPr>
            </w:pPr>
            <w:r>
              <w:rPr>
                <w:rFonts w:eastAsia="Times New Roman"/>
              </w:rPr>
              <w:t>For purposes of confirmation of family relationship, the president or his/her designee may require the employee giving notice of a need for leave to provide reasonable documentation or statement of family</w:t>
            </w:r>
            <w:r>
              <w:rPr>
                <w:rFonts w:eastAsia="Times New Roman"/>
              </w:rPr>
              <w:t xml:space="preserve"> relationship.</w:t>
            </w:r>
          </w:p>
        </w:tc>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1AB26FED" w14:textId="77777777" w:rsidR="00000000" w:rsidRDefault="00023B72">
            <w:pPr>
              <w:spacing w:before="300" w:after="300"/>
              <w:rPr>
                <w:rFonts w:eastAsia="Times New Roman"/>
              </w:rPr>
            </w:pPr>
            <w:r>
              <w:rPr>
                <w:rFonts w:eastAsia="Times New Roman"/>
              </w:rPr>
              <w:t>VP for Business and Finance or Director of Human Resources</w:t>
            </w:r>
          </w:p>
        </w:tc>
      </w:tr>
      <w:tr w:rsidR="00000000" w14:paraId="481378FC" w14:textId="77777777">
        <w:trPr>
          <w:divId w:val="826822837"/>
        </w:trPr>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279DA0CC" w14:textId="77777777" w:rsidR="00000000" w:rsidRDefault="00023B72">
            <w:pPr>
              <w:spacing w:before="300" w:after="300"/>
              <w:rPr>
                <w:rFonts w:eastAsia="Times New Roman"/>
              </w:rPr>
            </w:pPr>
            <w:r>
              <w:rPr>
                <w:rFonts w:eastAsia="Times New Roman"/>
              </w:rPr>
              <w:t>5.02.03.70 Academic Tenure for Community Colleges</w:t>
            </w:r>
          </w:p>
        </w:tc>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652E7F22" w14:textId="77777777" w:rsidR="00000000" w:rsidRDefault="00023B72">
            <w:pPr>
              <w:spacing w:after="100" w:afterAutospacing="1"/>
            </w:pPr>
            <w:r>
              <w:t>Employment Status. Tenure may be awarded only to regular full-time faculty members who:</w:t>
            </w:r>
          </w:p>
          <w:p w14:paraId="43D03110" w14:textId="77777777" w:rsidR="00000000" w:rsidRDefault="00023B72">
            <w:pPr>
              <w:spacing w:after="100" w:afterAutospacing="1"/>
            </w:pPr>
            <w:r>
              <w:t>a. Hold academic rank as instructor, assist</w:t>
            </w:r>
            <w:r>
              <w:t>ant professor, associate professor, or professor and meet the minimum criteria as specified in a separate TBR policy.</w:t>
            </w:r>
          </w:p>
          <w:p w14:paraId="24F71A5E" w14:textId="77777777" w:rsidR="00000000" w:rsidRDefault="00023B72">
            <w:pPr>
              <w:spacing w:after="100" w:afterAutospacing="1"/>
            </w:pPr>
            <w:r>
              <w:t>b. Have been employed in a tenure-track appointment and have completed the minimum probationary period of service as stated in the college</w:t>
            </w:r>
            <w:r>
              <w:t>’s policy and/or as agreed upon in writing and signed by the president or his/her designee.</w:t>
            </w:r>
          </w:p>
        </w:tc>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36BB3CAD" w14:textId="77777777" w:rsidR="00000000" w:rsidRDefault="00023B72">
            <w:pPr>
              <w:rPr>
                <w:rFonts w:eastAsia="Times New Roman"/>
              </w:rPr>
            </w:pPr>
            <w:r>
              <w:rPr>
                <w:rFonts w:eastAsia="Times New Roman"/>
              </w:rPr>
              <w:t>No designee</w:t>
            </w:r>
          </w:p>
        </w:tc>
      </w:tr>
      <w:tr w:rsidR="00000000" w14:paraId="24D350D3" w14:textId="77777777">
        <w:trPr>
          <w:divId w:val="826822837"/>
        </w:trPr>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2E1547F8" w14:textId="77777777" w:rsidR="00000000" w:rsidRDefault="00023B72">
            <w:pPr>
              <w:rPr>
                <w:rFonts w:eastAsia="Times New Roman"/>
              </w:rPr>
            </w:pPr>
            <w:r>
              <w:rPr>
                <w:rFonts w:eastAsia="Times New Roman"/>
              </w:rPr>
              <w:t>3.01.01.00 Student Organizations</w:t>
            </w:r>
          </w:p>
        </w:tc>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0176C891" w14:textId="77777777" w:rsidR="00000000" w:rsidRDefault="00023B72">
            <w:pPr>
              <w:rPr>
                <w:rFonts w:eastAsia="Times New Roman"/>
              </w:rPr>
            </w:pPr>
            <w:r>
              <w:rPr>
                <w:rFonts w:eastAsia="Times New Roman"/>
              </w:rPr>
              <w:t>Recommendations regarding registration of a proposed organization must be forwarded by the designated body or bodies o</w:t>
            </w:r>
            <w:r>
              <w:rPr>
                <w:rFonts w:eastAsia="Times New Roman"/>
              </w:rPr>
              <w:t xml:space="preserve">f the institution or school to the president of the institution or the director </w:t>
            </w:r>
            <w:r>
              <w:rPr>
                <w:rFonts w:eastAsia="Times New Roman"/>
              </w:rPr>
              <w:lastRenderedPageBreak/>
              <w:t>of the school, or his/her authorized designee; and registration by the president or director or his/her designee is necessary before the organization can be officially register</w:t>
            </w:r>
            <w:r>
              <w:rPr>
                <w:rFonts w:eastAsia="Times New Roman"/>
              </w:rPr>
              <w:t>ed. No person, group or organization may use the seal or any symbol of the institution or school without the prior written approval of the president of the institution or the director of the school, or his/her designee.</w:t>
            </w:r>
          </w:p>
        </w:tc>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44F9237D" w14:textId="77777777" w:rsidR="00000000" w:rsidRDefault="00023B72">
            <w:pPr>
              <w:rPr>
                <w:rFonts w:eastAsia="Times New Roman"/>
              </w:rPr>
            </w:pPr>
            <w:r>
              <w:rPr>
                <w:rFonts w:eastAsia="Times New Roman"/>
              </w:rPr>
              <w:lastRenderedPageBreak/>
              <w:t>Vice President for Student Services,</w:t>
            </w:r>
            <w:r>
              <w:rPr>
                <w:rFonts w:eastAsia="Times New Roman"/>
              </w:rPr>
              <w:t xml:space="preserve"> Enrollment Management, &amp; Enrollment</w:t>
            </w:r>
          </w:p>
        </w:tc>
      </w:tr>
      <w:tr w:rsidR="00000000" w14:paraId="69728F7A" w14:textId="77777777">
        <w:trPr>
          <w:divId w:val="826822837"/>
        </w:trPr>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59D0687F" w14:textId="77777777" w:rsidR="00000000" w:rsidRDefault="00023B72">
            <w:pPr>
              <w:rPr>
                <w:rFonts w:eastAsia="Times New Roman"/>
              </w:rPr>
            </w:pPr>
            <w:r>
              <w:rPr>
                <w:rFonts w:eastAsia="Times New Roman"/>
              </w:rPr>
              <w:t>3.04.01.00 Student Scholarships, Grants, Loans &amp; Financial Aid Programs</w:t>
            </w:r>
          </w:p>
        </w:tc>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2B45B2AB" w14:textId="77777777" w:rsidR="00000000" w:rsidRDefault="00023B72">
            <w:pPr>
              <w:rPr>
                <w:rFonts w:eastAsia="Times New Roman"/>
              </w:rPr>
            </w:pPr>
            <w:r>
              <w:rPr>
                <w:rFonts w:eastAsia="Times New Roman"/>
              </w:rPr>
              <w:t>A student who forfeits his/her scholarship for any of the above reasons may be eligible for consideration after the lapse of at least one full sem</w:t>
            </w:r>
            <w:r>
              <w:rPr>
                <w:rFonts w:eastAsia="Times New Roman"/>
              </w:rPr>
              <w:t>ester. Exceptions to this provision may be made when approved by the institution's president or his/her designee.</w:t>
            </w:r>
          </w:p>
        </w:tc>
        <w:tc>
          <w:tcPr>
            <w:tcW w:w="0" w:type="auto"/>
            <w:tcBorders>
              <w:top w:val="single" w:sz="6" w:space="0" w:color="000000"/>
              <w:left w:val="single" w:sz="6" w:space="0" w:color="000000"/>
              <w:bottom w:val="single" w:sz="6" w:space="0" w:color="000000"/>
              <w:right w:val="single" w:sz="6" w:space="0" w:color="000000"/>
            </w:tcBorders>
            <w:tcMar>
              <w:top w:w="120" w:type="dxa"/>
              <w:left w:w="150" w:type="dxa"/>
              <w:bottom w:w="120" w:type="dxa"/>
              <w:right w:w="150" w:type="dxa"/>
            </w:tcMar>
            <w:hideMark/>
          </w:tcPr>
          <w:p w14:paraId="2BE41E7E" w14:textId="77777777" w:rsidR="00000000" w:rsidRDefault="00023B72">
            <w:pPr>
              <w:rPr>
                <w:rFonts w:eastAsia="Times New Roman"/>
              </w:rPr>
            </w:pPr>
            <w:r>
              <w:rPr>
                <w:rFonts w:eastAsia="Times New Roman"/>
              </w:rPr>
              <w:t>Vice President for Student Services, Enrollment Management, &amp; Enrollment</w:t>
            </w:r>
          </w:p>
        </w:tc>
      </w:tr>
    </w:tbl>
    <w:p w14:paraId="6AF73500" w14:textId="77777777" w:rsidR="00000000" w:rsidRDefault="00023B72">
      <w:pPr>
        <w:pStyle w:val="NormalWeb"/>
        <w:numPr>
          <w:ilvl w:val="1"/>
          <w:numId w:val="13"/>
        </w:numPr>
        <w:ind w:left="1740" w:right="300"/>
        <w:divId w:val="826822837"/>
      </w:pPr>
      <w:r>
        <w:t>Should there be other places in TBR or institutional policy or guide</w:t>
      </w:r>
      <w:r>
        <w:t>line that allows for president’s designee that are not specifically addressed in this policy then that designation will rest with the VP for Business and Finance.</w:t>
      </w:r>
    </w:p>
    <w:p w14:paraId="28B9409B" w14:textId="77777777" w:rsidR="00000000" w:rsidRDefault="00023B72">
      <w:pPr>
        <w:pStyle w:val="NormalWeb"/>
        <w:numPr>
          <w:ilvl w:val="0"/>
          <w:numId w:val="14"/>
        </w:numPr>
        <w:ind w:left="870" w:right="150"/>
        <w:divId w:val="826822837"/>
      </w:pPr>
      <w:r>
        <w:t>Recommended Practice</w:t>
      </w:r>
    </w:p>
    <w:p w14:paraId="65F03AAC" w14:textId="77777777" w:rsidR="00000000" w:rsidRDefault="00023B72">
      <w:pPr>
        <w:pStyle w:val="NormalWeb"/>
        <w:numPr>
          <w:ilvl w:val="1"/>
          <w:numId w:val="15"/>
        </w:numPr>
        <w:ind w:left="1740" w:right="300"/>
        <w:divId w:val="826822837"/>
      </w:pPr>
      <w:r>
        <w:t>Personnel with delegated authority should sign the name of the person of authority followed by their name.</w:t>
      </w:r>
      <w:r>
        <w:br/>
      </w:r>
      <w:r>
        <w:br/>
        <w:t>For example: John Doe by Jane Smith</w:t>
      </w:r>
    </w:p>
    <w:p w14:paraId="4C07B372" w14:textId="77777777" w:rsidR="00000000" w:rsidRDefault="00023B72">
      <w:pPr>
        <w:numPr>
          <w:ilvl w:val="1"/>
          <w:numId w:val="16"/>
        </w:numPr>
        <w:spacing w:before="150" w:after="150"/>
        <w:ind w:left="1740" w:right="300"/>
        <w:divId w:val="826822837"/>
        <w:rPr>
          <w:rFonts w:eastAsia="Times New Roman"/>
        </w:rPr>
      </w:pPr>
      <w:r>
        <w:rPr>
          <w:rFonts w:eastAsia="Times New Roman"/>
        </w:rPr>
        <w:t xml:space="preserve">It is not required that authority be delegated and should normally only be considered to help ensure the timely </w:t>
      </w:r>
      <w:r>
        <w:rPr>
          <w:rFonts w:eastAsia="Times New Roman"/>
        </w:rPr>
        <w:t>execution of business and/or to effectively manage workload. The recommended/preferred practice is that those with signatory authority to exercise that authority themselves whenever possible and feasible.</w:t>
      </w:r>
    </w:p>
    <w:p w14:paraId="5E7C09E2" w14:textId="77777777" w:rsidR="00000000" w:rsidRDefault="00023B72">
      <w:pPr>
        <w:pStyle w:val="NormalWeb"/>
        <w:numPr>
          <w:ilvl w:val="0"/>
          <w:numId w:val="17"/>
        </w:numPr>
        <w:ind w:left="870" w:right="150"/>
        <w:divId w:val="826822837"/>
      </w:pPr>
      <w:r>
        <w:lastRenderedPageBreak/>
        <w:t>Exceptions</w:t>
      </w:r>
      <w:r>
        <w:br/>
        <w:t>Exceptions to this policy may be in writ</w:t>
      </w:r>
      <w:r>
        <w:t>ing by the president.</w:t>
      </w:r>
    </w:p>
    <w:p w14:paraId="57940B67" w14:textId="3803AA1C" w:rsidR="00000000" w:rsidRDefault="00023B72">
      <w:pPr>
        <w:pStyle w:val="NormalWeb"/>
        <w:divId w:val="826822837"/>
      </w:pPr>
      <w:hyperlink r:id="rId6" w:history="1">
        <w:r>
          <w:rPr>
            <w:rStyle w:val="Hyperlink"/>
          </w:rPr>
          <w:t>RSCC Delegation of Authority/Signature Authorization Form</w:t>
        </w:r>
      </w:hyperlink>
    </w:p>
    <w:p w14:paraId="65864243" w14:textId="77777777" w:rsidR="00000000" w:rsidRDefault="00023B72">
      <w:pPr>
        <w:divId w:val="1415474740"/>
        <w:rPr>
          <w:rFonts w:eastAsia="Times New Roman"/>
        </w:rPr>
      </w:pPr>
      <w:r>
        <w:rPr>
          <w:rStyle w:val="policydata"/>
          <w:rFonts w:eastAsia="Times New Roman"/>
        </w:rPr>
        <w:t>Revision History: 01/27/2004, 09/25/2008, 07/08/2014, 07/17/2018</w:t>
      </w:r>
    </w:p>
    <w:p w14:paraId="6AA8E7FE" w14:textId="77777777" w:rsidR="00000000" w:rsidRDefault="00023B72">
      <w:pPr>
        <w:divId w:val="1301963812"/>
        <w:rPr>
          <w:rFonts w:eastAsia="Times New Roman"/>
        </w:rPr>
      </w:pPr>
      <w:r>
        <w:rPr>
          <w:rStyle w:val="policyminorhead1"/>
          <w:rFonts w:eastAsia="Times New Roman"/>
        </w:rPr>
        <w:t xml:space="preserve">TBR Policy Reference: </w:t>
      </w:r>
      <w:r>
        <w:rPr>
          <w:rStyle w:val="policydata"/>
          <w:rFonts w:eastAsia="Times New Roman"/>
        </w:rPr>
        <w:t>1.03.02.</w:t>
      </w:r>
      <w:r>
        <w:rPr>
          <w:rStyle w:val="policydata"/>
          <w:rFonts w:eastAsia="Times New Roman"/>
        </w:rPr>
        <w:t>20, 4.02.01.00</w:t>
      </w:r>
    </w:p>
    <w:p w14:paraId="6CD8EB70" w14:textId="77777777" w:rsidR="00000000" w:rsidRDefault="00023B72">
      <w:pPr>
        <w:divId w:val="1576433395"/>
        <w:rPr>
          <w:rFonts w:eastAsia="Times New Roman"/>
        </w:rPr>
      </w:pPr>
      <w:r>
        <w:rPr>
          <w:rStyle w:val="policyminorhead1"/>
          <w:rFonts w:eastAsia="Times New Roman"/>
        </w:rPr>
        <w:t xml:space="preserve">TBR Guideline Reference: </w:t>
      </w:r>
      <w:r>
        <w:rPr>
          <w:rStyle w:val="policydata"/>
          <w:rFonts w:eastAsia="Times New Roman"/>
        </w:rPr>
        <w:t>G-030</w:t>
      </w:r>
    </w:p>
    <w:p w14:paraId="58CD24AB" w14:textId="77777777" w:rsidR="00000000" w:rsidRDefault="00023B72">
      <w:pPr>
        <w:divId w:val="1907254176"/>
        <w:rPr>
          <w:rFonts w:eastAsia="Times New Roman"/>
        </w:rPr>
      </w:pPr>
      <w:r>
        <w:rPr>
          <w:rStyle w:val="policyminorhead1"/>
          <w:rFonts w:eastAsia="Times New Roman"/>
        </w:rPr>
        <w:t xml:space="preserve">Revision Date Effective: </w:t>
      </w:r>
      <w:r>
        <w:rPr>
          <w:rStyle w:val="policydata"/>
          <w:rFonts w:eastAsia="Times New Roman"/>
        </w:rPr>
        <w:t>10/19/2021</w:t>
      </w:r>
    </w:p>
    <w:p w14:paraId="51048D0F" w14:textId="77777777" w:rsidR="00000000" w:rsidRDefault="00023B72">
      <w:pPr>
        <w:divId w:val="680736991"/>
        <w:rPr>
          <w:rFonts w:eastAsia="Times New Roman"/>
        </w:rPr>
      </w:pPr>
      <w:r>
        <w:rPr>
          <w:rStyle w:val="policyminorhead1"/>
          <w:rFonts w:eastAsia="Times New Roman"/>
        </w:rPr>
        <w:t xml:space="preserve">Revision Approval By: </w:t>
      </w:r>
      <w:r>
        <w:rPr>
          <w:rStyle w:val="policydata"/>
          <w:rFonts w:eastAsia="Times New Roman"/>
        </w:rPr>
        <w:t>Christopher L. Whaley, President</w:t>
      </w:r>
    </w:p>
    <w:p w14:paraId="36A46998" w14:textId="77777777" w:rsidR="00000000" w:rsidRDefault="00023B72">
      <w:pPr>
        <w:divId w:val="1724910607"/>
        <w:rPr>
          <w:rFonts w:eastAsia="Times New Roman"/>
        </w:rPr>
      </w:pPr>
      <w:r>
        <w:rPr>
          <w:rStyle w:val="policyminorhead1"/>
          <w:rFonts w:eastAsia="Times New Roman"/>
        </w:rPr>
        <w:t xml:space="preserve">Original Date Effective: </w:t>
      </w:r>
      <w:r>
        <w:rPr>
          <w:rStyle w:val="policydata"/>
          <w:rFonts w:eastAsia="Times New Roman"/>
        </w:rPr>
        <w:t>01/11/2000</w:t>
      </w:r>
    </w:p>
    <w:p w14:paraId="5C73AA55" w14:textId="77777777" w:rsidR="00000000" w:rsidRDefault="00023B72">
      <w:pPr>
        <w:divId w:val="842816478"/>
        <w:rPr>
          <w:rFonts w:eastAsia="Times New Roman"/>
        </w:rPr>
      </w:pPr>
      <w:r>
        <w:rPr>
          <w:rStyle w:val="policyminorhead1"/>
          <w:rFonts w:eastAsia="Times New Roman"/>
        </w:rPr>
        <w:t xml:space="preserve">Original Approval By: </w:t>
      </w:r>
      <w:r>
        <w:rPr>
          <w:rStyle w:val="policydata"/>
          <w:rFonts w:eastAsia="Times New Roman"/>
        </w:rPr>
        <w:t>Sherry L. Hoppe, President</w:t>
      </w:r>
    </w:p>
    <w:p w14:paraId="5C5A6EF8" w14:textId="77777777" w:rsidR="00000000" w:rsidRDefault="00023B72">
      <w:pPr>
        <w:divId w:val="1872717341"/>
        <w:rPr>
          <w:rFonts w:eastAsia="Times New Roman"/>
        </w:rPr>
      </w:pPr>
      <w:r>
        <w:rPr>
          <w:rStyle w:val="policyminorhead1"/>
          <w:rFonts w:eastAsia="Times New Roman"/>
        </w:rPr>
        <w:t xml:space="preserve">Office Responsible: </w:t>
      </w:r>
      <w:r>
        <w:rPr>
          <w:rStyle w:val="policydata"/>
          <w:rFonts w:eastAsia="Times New Roman"/>
        </w:rPr>
        <w:t>Vice President</w:t>
      </w:r>
      <w:r>
        <w:rPr>
          <w:rStyle w:val="policydata"/>
          <w:rFonts w:eastAsia="Times New Roman"/>
        </w:rPr>
        <w:t xml:space="preserve"> for Business &amp; Finance</w:t>
      </w:r>
    </w:p>
    <w:p w14:paraId="1460161C" w14:textId="77777777" w:rsidR="00000000" w:rsidRDefault="00023B72">
      <w:pPr>
        <w:divId w:val="119735296"/>
        <w:rPr>
          <w:rFonts w:eastAsia="Times New Roman"/>
        </w:rPr>
      </w:pPr>
      <w:r>
        <w:rPr>
          <w:rStyle w:val="policyminorhead1"/>
          <w:rFonts w:eastAsia="Times New Roman"/>
        </w:rPr>
        <w:t xml:space="preserve">Reviewed: </w:t>
      </w:r>
      <w:r>
        <w:rPr>
          <w:rStyle w:val="policydata"/>
          <w:rFonts w:eastAsia="Times New Roman"/>
        </w:rPr>
        <w:t>10/11/2021</w:t>
      </w:r>
    </w:p>
    <w:p w14:paraId="453CE6DF" w14:textId="77777777" w:rsidR="00000000" w:rsidRDefault="00023B72">
      <w:pPr>
        <w:divId w:val="1531842818"/>
        <w:rPr>
          <w:rFonts w:eastAsia="Times New Roman"/>
          <w:vanish/>
        </w:rPr>
      </w:pPr>
      <w:r>
        <w:rPr>
          <w:rFonts w:eastAsia="Times New Roman"/>
          <w:vanish/>
        </w:rPr>
        <w:t>policy_print_portrait</w:t>
      </w:r>
    </w:p>
    <w:sectPr w:rsidR="0000000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12B4C"/>
    <w:multiLevelType w:val="multilevel"/>
    <w:tmpl w:val="84120C80"/>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0"/>
    <w:lvlOverride w:ilvl="0">
      <w:startOverride w:val="1"/>
    </w:lvlOverride>
  </w:num>
  <w:num w:numId="2">
    <w:abstractNumId w:val="0"/>
    <w:lvlOverride w:ilvl="0"/>
    <w:lvlOverride w:ilvl="1">
      <w:startOverride w:val="1"/>
    </w:lvlOverride>
  </w:num>
  <w:num w:numId="3">
    <w:abstractNumId w:val="0"/>
    <w:lvlOverride w:ilvl="0"/>
    <w:lvlOverride w:ilvl="1">
      <w:startOverride w:val="2"/>
    </w:lvlOverride>
  </w:num>
  <w:num w:numId="4">
    <w:abstractNumId w:val="0"/>
    <w:lvlOverride w:ilvl="0"/>
    <w:lvlOverride w:ilvl="1">
      <w:startOverride w:val="3"/>
    </w:lvlOverride>
  </w:num>
  <w:num w:numId="5">
    <w:abstractNumId w:val="0"/>
    <w:lvlOverride w:ilvl="0"/>
    <w:lvlOverride w:ilvl="1">
      <w:startOverride w:val="4"/>
    </w:lvlOverride>
  </w:num>
  <w:num w:numId="6">
    <w:abstractNumId w:val="0"/>
    <w:lvlOverride w:ilvl="0"/>
    <w:lvlOverride w:ilvl="1">
      <w:startOverride w:val="5"/>
    </w:lvlOverride>
  </w:num>
  <w:num w:numId="7">
    <w:abstractNumId w:val="0"/>
    <w:lvlOverride w:ilvl="0"/>
    <w:lvlOverride w:ilvl="1">
      <w:startOverride w:val="6"/>
    </w:lvlOverride>
  </w:num>
  <w:num w:numId="8">
    <w:abstractNumId w:val="0"/>
    <w:lvlOverride w:ilvl="0">
      <w:startOverride w:val="2"/>
    </w:lvlOverride>
    <w:lvlOverride w:ilvl="1"/>
  </w:num>
  <w:num w:numId="9">
    <w:abstractNumId w:val="0"/>
    <w:lvlOverride w:ilvl="0"/>
    <w:lvlOverride w:ilvl="1">
      <w:startOverride w:val="1"/>
    </w:lvlOverride>
  </w:num>
  <w:num w:numId="10">
    <w:abstractNumId w:val="0"/>
    <w:lvlOverride w:ilvl="0"/>
    <w:lvlOverride w:ilvl="1">
      <w:startOverride w:val="2"/>
    </w:lvlOverride>
  </w:num>
  <w:num w:numId="11">
    <w:abstractNumId w:val="0"/>
    <w:lvlOverride w:ilvl="0"/>
    <w:lvlOverride w:ilvl="1">
      <w:startOverride w:val="3"/>
    </w:lvlOverride>
  </w:num>
  <w:num w:numId="12">
    <w:abstractNumId w:val="0"/>
    <w:lvlOverride w:ilvl="0"/>
    <w:lvlOverride w:ilvl="1"/>
    <w:lvlOverride w:ilvl="2">
      <w:startOverride w:val="1"/>
    </w:lvlOverride>
  </w:num>
  <w:num w:numId="13">
    <w:abstractNumId w:val="0"/>
    <w:lvlOverride w:ilvl="0"/>
    <w:lvlOverride w:ilvl="1">
      <w:startOverride w:val="4"/>
    </w:lvlOverride>
    <w:lvlOverride w:ilvl="2"/>
  </w:num>
  <w:num w:numId="14">
    <w:abstractNumId w:val="0"/>
    <w:lvlOverride w:ilvl="0">
      <w:startOverride w:val="3"/>
    </w:lvlOverride>
    <w:lvlOverride w:ilvl="1"/>
    <w:lvlOverride w:ilvl="2"/>
  </w:num>
  <w:num w:numId="15">
    <w:abstractNumId w:val="0"/>
    <w:lvlOverride w:ilvl="0"/>
    <w:lvlOverride w:ilvl="1">
      <w:startOverride w:val="1"/>
    </w:lvlOverride>
    <w:lvlOverride w:ilvl="2"/>
  </w:num>
  <w:num w:numId="16">
    <w:abstractNumId w:val="0"/>
    <w:lvlOverride w:ilvl="0"/>
    <w:lvlOverride w:ilvl="1">
      <w:startOverride w:val="2"/>
    </w:lvlOverride>
    <w:lvlOverride w:ilvl="2"/>
  </w:num>
  <w:num w:numId="17">
    <w:abstractNumId w:val="0"/>
    <w:lvlOverride w:ilvl="0">
      <w:startOverride w:val="4"/>
    </w:lvlOverride>
    <w:lvlOverride w:ilvl="1"/>
    <w:lvlOverride w:ilv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23B72"/>
    <w:rsid w:val="00023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62A182"/>
  <w15:chartTrackingRefBased/>
  <w15:docId w15:val="{17BB0339-D28B-428A-921E-B5642986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sectionone">
    <w:name w:val="section_one"/>
    <w:basedOn w:val="Normal"/>
    <w:pPr>
      <w:pBdr>
        <w:bottom w:val="single" w:sz="6" w:space="0" w:color="000000"/>
      </w:pBdr>
      <w:spacing w:before="150" w:after="300"/>
      <w:ind w:left="150" w:right="150"/>
    </w:pPr>
  </w:style>
  <w:style w:type="paragraph" w:customStyle="1" w:styleId="policycollegetitle">
    <w:name w:val="policy_college_title"/>
    <w:basedOn w:val="Normal"/>
    <w:pPr>
      <w:spacing w:before="150" w:after="150"/>
      <w:ind w:left="150" w:right="150"/>
    </w:pPr>
    <w:rPr>
      <w:sz w:val="28"/>
      <w:szCs w:val="28"/>
    </w:rPr>
  </w:style>
  <w:style w:type="paragraph" w:customStyle="1" w:styleId="policyminorhead">
    <w:name w:val="policy_minorhead"/>
    <w:basedOn w:val="Normal"/>
    <w:pPr>
      <w:spacing w:before="150" w:after="150"/>
      <w:ind w:left="150" w:right="150"/>
    </w:pPr>
    <w:rPr>
      <w:b/>
      <w:bCs/>
    </w:rPr>
  </w:style>
  <w:style w:type="paragraph" w:customStyle="1" w:styleId="sectionthree">
    <w:name w:val="section_three"/>
    <w:basedOn w:val="Normal"/>
    <w:pPr>
      <w:pBdr>
        <w:top w:val="single" w:sz="6" w:space="0" w:color="000000"/>
      </w:pBdr>
      <w:spacing w:before="300" w:after="150"/>
      <w:ind w:left="150" w:right="150"/>
    </w:pPr>
  </w:style>
  <w:style w:type="character" w:customStyle="1" w:styleId="policyminorhead1">
    <w:name w:val="policy_minorhead1"/>
    <w:basedOn w:val="DefaultParagraphFont"/>
    <w:rPr>
      <w:b/>
      <w:bCs/>
    </w:rPr>
  </w:style>
  <w:style w:type="character" w:customStyle="1" w:styleId="policydata">
    <w:name w:val="policy_data"/>
    <w:basedOn w:val="DefaultParagraphFont"/>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16705">
      <w:marLeft w:val="0"/>
      <w:marRight w:val="0"/>
      <w:marTop w:val="0"/>
      <w:marBottom w:val="300"/>
      <w:divBdr>
        <w:top w:val="none" w:sz="0" w:space="0" w:color="auto"/>
        <w:left w:val="none" w:sz="0" w:space="0" w:color="auto"/>
        <w:bottom w:val="single" w:sz="6" w:space="0" w:color="000000"/>
        <w:right w:val="none" w:sz="0" w:space="0" w:color="auto"/>
      </w:divBdr>
      <w:divsChild>
        <w:div w:id="1805460843">
          <w:marLeft w:val="0"/>
          <w:marRight w:val="0"/>
          <w:marTop w:val="375"/>
          <w:marBottom w:val="375"/>
          <w:divBdr>
            <w:top w:val="none" w:sz="0" w:space="0" w:color="auto"/>
            <w:left w:val="none" w:sz="0" w:space="0" w:color="auto"/>
            <w:bottom w:val="none" w:sz="0" w:space="0" w:color="auto"/>
            <w:right w:val="none" w:sz="0" w:space="0" w:color="auto"/>
          </w:divBdr>
        </w:div>
        <w:div w:id="326061442">
          <w:marLeft w:val="0"/>
          <w:marRight w:val="0"/>
          <w:marTop w:val="375"/>
          <w:marBottom w:val="375"/>
          <w:divBdr>
            <w:top w:val="none" w:sz="0" w:space="0" w:color="auto"/>
            <w:left w:val="none" w:sz="0" w:space="0" w:color="auto"/>
            <w:bottom w:val="none" w:sz="0" w:space="0" w:color="auto"/>
            <w:right w:val="none" w:sz="0" w:space="0" w:color="auto"/>
          </w:divBdr>
        </w:div>
        <w:div w:id="492110461">
          <w:marLeft w:val="0"/>
          <w:marRight w:val="0"/>
          <w:marTop w:val="375"/>
          <w:marBottom w:val="375"/>
          <w:divBdr>
            <w:top w:val="none" w:sz="0" w:space="0" w:color="auto"/>
            <w:left w:val="none" w:sz="0" w:space="0" w:color="auto"/>
            <w:bottom w:val="none" w:sz="0" w:space="0" w:color="auto"/>
            <w:right w:val="none" w:sz="0" w:space="0" w:color="auto"/>
          </w:divBdr>
        </w:div>
      </w:divsChild>
    </w:div>
    <w:div w:id="318265303">
      <w:marLeft w:val="0"/>
      <w:marRight w:val="0"/>
      <w:marTop w:val="0"/>
      <w:marBottom w:val="0"/>
      <w:divBdr>
        <w:top w:val="none" w:sz="0" w:space="0" w:color="auto"/>
        <w:left w:val="none" w:sz="0" w:space="0" w:color="auto"/>
        <w:bottom w:val="none" w:sz="0" w:space="0" w:color="auto"/>
        <w:right w:val="none" w:sz="0" w:space="0" w:color="auto"/>
      </w:divBdr>
      <w:divsChild>
        <w:div w:id="1531842818">
          <w:marLeft w:val="0"/>
          <w:marRight w:val="0"/>
          <w:marTop w:val="0"/>
          <w:marBottom w:val="0"/>
          <w:divBdr>
            <w:top w:val="none" w:sz="0" w:space="0" w:color="auto"/>
            <w:left w:val="none" w:sz="0" w:space="0" w:color="auto"/>
            <w:bottom w:val="none" w:sz="0" w:space="0" w:color="auto"/>
            <w:right w:val="none" w:sz="0" w:space="0" w:color="auto"/>
          </w:divBdr>
        </w:div>
      </w:divsChild>
    </w:div>
    <w:div w:id="2064789970">
      <w:marLeft w:val="0"/>
      <w:marRight w:val="0"/>
      <w:marTop w:val="0"/>
      <w:marBottom w:val="0"/>
      <w:divBdr>
        <w:top w:val="none" w:sz="0" w:space="0" w:color="auto"/>
        <w:left w:val="none" w:sz="0" w:space="0" w:color="auto"/>
        <w:bottom w:val="none" w:sz="0" w:space="0" w:color="auto"/>
        <w:right w:val="none" w:sz="0" w:space="0" w:color="auto"/>
      </w:divBdr>
      <w:divsChild>
        <w:div w:id="826822837">
          <w:marLeft w:val="0"/>
          <w:marRight w:val="0"/>
          <w:marTop w:val="0"/>
          <w:marBottom w:val="0"/>
          <w:divBdr>
            <w:top w:val="none" w:sz="0" w:space="0" w:color="auto"/>
            <w:left w:val="none" w:sz="0" w:space="0" w:color="auto"/>
            <w:bottom w:val="none" w:sz="0" w:space="0" w:color="auto"/>
            <w:right w:val="none" w:sz="0" w:space="0" w:color="auto"/>
          </w:divBdr>
        </w:div>
        <w:div w:id="1415474740">
          <w:marLeft w:val="0"/>
          <w:marRight w:val="0"/>
          <w:marTop w:val="0"/>
          <w:marBottom w:val="0"/>
          <w:divBdr>
            <w:top w:val="none" w:sz="0" w:space="0" w:color="auto"/>
            <w:left w:val="none" w:sz="0" w:space="0" w:color="auto"/>
            <w:bottom w:val="none" w:sz="0" w:space="0" w:color="auto"/>
            <w:right w:val="none" w:sz="0" w:space="0" w:color="auto"/>
          </w:divBdr>
        </w:div>
      </w:divsChild>
    </w:div>
    <w:div w:id="2122072044">
      <w:marLeft w:val="0"/>
      <w:marRight w:val="0"/>
      <w:marTop w:val="300"/>
      <w:marBottom w:val="0"/>
      <w:divBdr>
        <w:top w:val="single" w:sz="6" w:space="0" w:color="000000"/>
        <w:left w:val="none" w:sz="0" w:space="0" w:color="auto"/>
        <w:bottom w:val="none" w:sz="0" w:space="0" w:color="auto"/>
        <w:right w:val="none" w:sz="0" w:space="0" w:color="auto"/>
      </w:divBdr>
      <w:divsChild>
        <w:div w:id="1301963812">
          <w:marLeft w:val="0"/>
          <w:marRight w:val="0"/>
          <w:marTop w:val="0"/>
          <w:marBottom w:val="0"/>
          <w:divBdr>
            <w:top w:val="none" w:sz="0" w:space="0" w:color="auto"/>
            <w:left w:val="none" w:sz="0" w:space="0" w:color="auto"/>
            <w:bottom w:val="none" w:sz="0" w:space="0" w:color="auto"/>
            <w:right w:val="none" w:sz="0" w:space="0" w:color="auto"/>
          </w:divBdr>
        </w:div>
        <w:div w:id="1576433395">
          <w:marLeft w:val="0"/>
          <w:marRight w:val="0"/>
          <w:marTop w:val="0"/>
          <w:marBottom w:val="0"/>
          <w:divBdr>
            <w:top w:val="none" w:sz="0" w:space="0" w:color="auto"/>
            <w:left w:val="none" w:sz="0" w:space="0" w:color="auto"/>
            <w:bottom w:val="none" w:sz="0" w:space="0" w:color="auto"/>
            <w:right w:val="none" w:sz="0" w:space="0" w:color="auto"/>
          </w:divBdr>
        </w:div>
        <w:div w:id="1907254176">
          <w:marLeft w:val="0"/>
          <w:marRight w:val="0"/>
          <w:marTop w:val="0"/>
          <w:marBottom w:val="0"/>
          <w:divBdr>
            <w:top w:val="none" w:sz="0" w:space="0" w:color="auto"/>
            <w:left w:val="none" w:sz="0" w:space="0" w:color="auto"/>
            <w:bottom w:val="none" w:sz="0" w:space="0" w:color="auto"/>
            <w:right w:val="none" w:sz="0" w:space="0" w:color="auto"/>
          </w:divBdr>
        </w:div>
        <w:div w:id="680736991">
          <w:marLeft w:val="0"/>
          <w:marRight w:val="0"/>
          <w:marTop w:val="0"/>
          <w:marBottom w:val="0"/>
          <w:divBdr>
            <w:top w:val="none" w:sz="0" w:space="0" w:color="auto"/>
            <w:left w:val="none" w:sz="0" w:space="0" w:color="auto"/>
            <w:bottom w:val="none" w:sz="0" w:space="0" w:color="auto"/>
            <w:right w:val="none" w:sz="0" w:space="0" w:color="auto"/>
          </w:divBdr>
        </w:div>
        <w:div w:id="1724910607">
          <w:marLeft w:val="0"/>
          <w:marRight w:val="0"/>
          <w:marTop w:val="0"/>
          <w:marBottom w:val="0"/>
          <w:divBdr>
            <w:top w:val="none" w:sz="0" w:space="0" w:color="auto"/>
            <w:left w:val="none" w:sz="0" w:space="0" w:color="auto"/>
            <w:bottom w:val="none" w:sz="0" w:space="0" w:color="auto"/>
            <w:right w:val="none" w:sz="0" w:space="0" w:color="auto"/>
          </w:divBdr>
        </w:div>
        <w:div w:id="842816478">
          <w:marLeft w:val="0"/>
          <w:marRight w:val="0"/>
          <w:marTop w:val="0"/>
          <w:marBottom w:val="0"/>
          <w:divBdr>
            <w:top w:val="none" w:sz="0" w:space="0" w:color="auto"/>
            <w:left w:val="none" w:sz="0" w:space="0" w:color="auto"/>
            <w:bottom w:val="none" w:sz="0" w:space="0" w:color="auto"/>
            <w:right w:val="none" w:sz="0" w:space="0" w:color="auto"/>
          </w:divBdr>
        </w:div>
        <w:div w:id="1872717341">
          <w:marLeft w:val="0"/>
          <w:marRight w:val="0"/>
          <w:marTop w:val="0"/>
          <w:marBottom w:val="0"/>
          <w:divBdr>
            <w:top w:val="none" w:sz="0" w:space="0" w:color="auto"/>
            <w:left w:val="none" w:sz="0" w:space="0" w:color="auto"/>
            <w:bottom w:val="none" w:sz="0" w:space="0" w:color="auto"/>
            <w:right w:val="none" w:sz="0" w:space="0" w:color="auto"/>
          </w:divBdr>
        </w:div>
        <w:div w:id="119735296">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webfolders\holderac\policy-attachments\GA-34-01%20Attachment1.pdf" TargetMode="External"/><Relationship Id="rId5" Type="http://schemas.openxmlformats.org/officeDocument/2006/relationships/hyperlink" Target="file:///C:\webfolders\holderac\policy-attachments\GA-34-01%20Attachment1.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2075</Words>
  <Characters>12212</Characters>
  <Application>Microsoft Office Word</Application>
  <DocSecurity>0</DocSecurity>
  <Lines>101</Lines>
  <Paragraphs>28</Paragraphs>
  <ScaleCrop>false</ScaleCrop>
  <Company/>
  <LinksUpToDate>false</LinksUpToDate>
  <CharactersWithSpaces>14259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RSCC Policy GA-34-01</dc:title>
  <dc:subject/>
  <dc:creator>West, Dana</dc:creator>
  <cp:keywords/>
  <dc:description/>
  <cp:lastModifiedBy>West, Dana</cp:lastModifiedBy>
  <cp:revision>2</cp:revision>
  <cp:lastPrinted>2023-07-10T19:47:00Z</cp:lastPrinted>
  <dcterms:created xsi:type="dcterms:W3CDTF">2023-07-10T19:48:00Z</dcterms:created>
  <dcterms:modified xsi:type="dcterms:W3CDTF">2023-07-10T19:48:00Z</dcterms:modified>
</cp:coreProperties>
</file>